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57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4820"/>
        <w:gridCol w:w="2198"/>
        <w:gridCol w:w="1912"/>
      </w:tblGrid>
      <w:tr w:rsidR="000976F7" w14:paraId="1E5C7124" w14:textId="77777777" w:rsidTr="00C109D1">
        <w:trPr>
          <w:cantSplit/>
          <w:trHeight w:hRule="exact" w:val="1008"/>
        </w:trPr>
        <w:tc>
          <w:tcPr>
            <w:tcW w:w="1827" w:type="dxa"/>
            <w:vMerge w:val="restart"/>
            <w:tcBorders>
              <w:top w:val="single" w:sz="6" w:space="0" w:color="auto"/>
            </w:tcBorders>
          </w:tcPr>
          <w:p w14:paraId="5DF18594" w14:textId="796971A1" w:rsidR="000976F7" w:rsidRDefault="00C109D1">
            <w:pPr>
              <w:jc w:val="center"/>
              <w:rPr>
                <w:b/>
                <w:smallCaps/>
                <w:sz w:val="16"/>
                <w:lang w:val="en-GB"/>
              </w:rPr>
            </w:pPr>
            <w:r>
              <w:rPr>
                <w:b/>
                <w:smallCaps/>
                <w:noProof/>
                <w:sz w:val="16"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50D429FC" wp14:editId="7754E492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465455</wp:posOffset>
                  </wp:positionV>
                  <wp:extent cx="711200" cy="492125"/>
                  <wp:effectExtent l="0" t="0" r="0" b="3175"/>
                  <wp:wrapNone/>
                  <wp:docPr id="1" name="Image 1" descr="Une image contenant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Une image contenant dessi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3D6A"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400DEB67" wp14:editId="735CBEE4">
                  <wp:extent cx="981710" cy="403225"/>
                  <wp:effectExtent l="0" t="0" r="889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ace réservé du contenu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164" b="-5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59E783A" w14:textId="5C4453BC" w:rsidR="000976F7" w:rsidRPr="00DC0543" w:rsidRDefault="000976F7" w:rsidP="00D516E3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en-GB"/>
              </w:rPr>
            </w:pPr>
            <w:r w:rsidRPr="00DC0543">
              <w:rPr>
                <w:rFonts w:ascii="Arial" w:hAnsi="Arial" w:cs="Arial"/>
                <w:b/>
                <w:caps/>
                <w:sz w:val="18"/>
                <w:szCs w:val="18"/>
                <w:lang w:val="en-GB"/>
              </w:rPr>
              <w:t xml:space="preserve">AMENDMENT </w:t>
            </w:r>
            <w:r w:rsidR="00787CCE">
              <w:rPr>
                <w:rFonts w:ascii="Arial" w:hAnsi="Arial" w:cs="Arial"/>
                <w:b/>
                <w:caps/>
                <w:sz w:val="18"/>
                <w:szCs w:val="18"/>
                <w:lang w:val="en-GB"/>
              </w:rPr>
              <w:t>1</w:t>
            </w:r>
          </w:p>
          <w:p w14:paraId="3BC98B40" w14:textId="123FEE87" w:rsidR="000976F7" w:rsidRDefault="000976F7" w:rsidP="008F36DD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en-GB"/>
              </w:rPr>
            </w:pPr>
            <w:r w:rsidRPr="00DC0543">
              <w:rPr>
                <w:rFonts w:ascii="Arial" w:hAnsi="Arial" w:cs="Arial"/>
                <w:b/>
                <w:caps/>
                <w:sz w:val="18"/>
                <w:szCs w:val="18"/>
                <w:lang w:val="en-GB"/>
              </w:rPr>
              <w:t xml:space="preserve">to the </w:t>
            </w:r>
            <w:r>
              <w:rPr>
                <w:rFonts w:ascii="Arial" w:hAnsi="Arial" w:cs="Arial"/>
                <w:b/>
                <w:caps/>
                <w:sz w:val="18"/>
                <w:szCs w:val="18"/>
                <w:lang w:val="en-GB"/>
              </w:rPr>
              <w:t>Services AGREEMENT</w:t>
            </w:r>
          </w:p>
          <w:p w14:paraId="7B770D67" w14:textId="5661F0C0" w:rsidR="000976F7" w:rsidRPr="00DC0543" w:rsidRDefault="000976F7" w:rsidP="008F36DD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en-GB"/>
              </w:rPr>
            </w:pPr>
            <w:r w:rsidRPr="00623054">
              <w:rPr>
                <w:rFonts w:ascii="Arial" w:hAnsi="Arial" w:cs="Arial"/>
                <w:b/>
                <w:caps/>
                <w:sz w:val="18"/>
                <w:szCs w:val="18"/>
                <w:lang w:val="en-GB"/>
              </w:rPr>
              <w:t xml:space="preserve">dated </w:t>
            </w:r>
            <w:r w:rsidR="00787CCE">
              <w:rPr>
                <w:rFonts w:ascii="Arial" w:hAnsi="Arial" w:cs="Arial"/>
                <w:b/>
                <w:caps/>
                <w:sz w:val="18"/>
                <w:szCs w:val="18"/>
                <w:lang w:val="en-GB"/>
              </w:rPr>
              <w:t>10.02.2025</w:t>
            </w:r>
          </w:p>
        </w:tc>
        <w:tc>
          <w:tcPr>
            <w:tcW w:w="2198" w:type="dxa"/>
            <w:tcBorders>
              <w:top w:val="single" w:sz="6" w:space="0" w:color="auto"/>
              <w:bottom w:val="single" w:sz="6" w:space="0" w:color="auto"/>
            </w:tcBorders>
          </w:tcPr>
          <w:p w14:paraId="39AC641C" w14:textId="6B141160" w:rsidR="000976F7" w:rsidRPr="00DC0543" w:rsidRDefault="000976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C0543">
              <w:rPr>
                <w:rFonts w:ascii="Arial" w:hAnsi="Arial" w:cs="Arial"/>
                <w:b/>
                <w:sz w:val="18"/>
                <w:szCs w:val="18"/>
                <w:lang w:val="en-GB"/>
              </w:rPr>
              <w:t>Project</w:t>
            </w:r>
          </w:p>
          <w:p w14:paraId="053884EA" w14:textId="35F7C7B5" w:rsidR="000976F7" w:rsidRPr="00DC0543" w:rsidRDefault="00787CCE" w:rsidP="00A42283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kern w:val="118"/>
                <w:sz w:val="18"/>
                <w:szCs w:val="18"/>
                <w:lang w:val="en-GB"/>
              </w:rPr>
              <w:t>9115</w:t>
            </w:r>
          </w:p>
        </w:tc>
        <w:tc>
          <w:tcPr>
            <w:tcW w:w="1912" w:type="dxa"/>
            <w:tcBorders>
              <w:top w:val="single" w:sz="6" w:space="0" w:color="auto"/>
              <w:bottom w:val="single" w:sz="6" w:space="0" w:color="auto"/>
            </w:tcBorders>
          </w:tcPr>
          <w:p w14:paraId="0C8E6BDC" w14:textId="77777777" w:rsidR="000976F7" w:rsidRPr="00DC0543" w:rsidRDefault="000976F7">
            <w:pPr>
              <w:pStyle w:val="Pealkiri2"/>
              <w:rPr>
                <w:rFonts w:ascii="Arial" w:hAnsi="Arial" w:cs="Arial"/>
                <w:sz w:val="18"/>
                <w:szCs w:val="18"/>
              </w:rPr>
            </w:pPr>
            <w:r w:rsidRPr="00DC0543">
              <w:rPr>
                <w:rFonts w:ascii="Arial" w:hAnsi="Arial" w:cs="Arial"/>
                <w:sz w:val="18"/>
                <w:szCs w:val="18"/>
              </w:rPr>
              <w:t>Sequential</w:t>
            </w:r>
          </w:p>
          <w:p w14:paraId="25CF577F" w14:textId="4ECC7EB5" w:rsidR="000976F7" w:rsidRPr="00DC0543" w:rsidRDefault="000976F7" w:rsidP="009F48B1">
            <w:pPr>
              <w:ind w:left="64"/>
              <w:jc w:val="center"/>
              <w:rPr>
                <w:rFonts w:ascii="Arial" w:hAnsi="Arial" w:cs="Arial"/>
                <w:b/>
                <w:smallCap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kern w:val="118"/>
                <w:sz w:val="18"/>
                <w:szCs w:val="18"/>
                <w:lang w:val="en-GB"/>
              </w:rPr>
              <w:t>001</w:t>
            </w:r>
          </w:p>
        </w:tc>
      </w:tr>
      <w:tr w:rsidR="00A743BE" w14:paraId="156ADA11" w14:textId="77777777" w:rsidTr="00C109D1">
        <w:trPr>
          <w:cantSplit/>
          <w:trHeight w:hRule="exact" w:val="430"/>
        </w:trPr>
        <w:tc>
          <w:tcPr>
            <w:tcW w:w="1827" w:type="dxa"/>
            <w:vMerge/>
          </w:tcPr>
          <w:p w14:paraId="5B6D28ED" w14:textId="77777777" w:rsidR="00A743BE" w:rsidRDefault="00A743BE">
            <w:pPr>
              <w:jc w:val="center"/>
              <w:rPr>
                <w:b/>
                <w:smallCaps/>
                <w:sz w:val="16"/>
                <w:lang w:val="en-GB"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single" w:sz="6" w:space="0" w:color="auto"/>
            </w:tcBorders>
          </w:tcPr>
          <w:p w14:paraId="60937C72" w14:textId="7814A6C6" w:rsidR="00A743BE" w:rsidRPr="00323AA6" w:rsidRDefault="00A743BE" w:rsidP="000973AD">
            <w:pPr>
              <w:jc w:val="center"/>
            </w:pPr>
            <w:r w:rsidRPr="000973AD">
              <w:rPr>
                <w:rFonts w:ascii="Arial" w:hAnsi="Arial" w:cs="Arial"/>
                <w:b/>
                <w:caps/>
                <w:sz w:val="18"/>
                <w:szCs w:val="18"/>
                <w:lang w:val="en-GB"/>
              </w:rPr>
              <w:t>Client:</w:t>
            </w:r>
            <w:r w:rsidR="00323AA6" w:rsidRPr="000973AD">
              <w:rPr>
                <w:rFonts w:ascii="Arial" w:hAnsi="Arial" w:cs="Arial"/>
                <w:b/>
                <w:caps/>
                <w:sz w:val="18"/>
                <w:szCs w:val="18"/>
                <w:lang w:val="en-GB"/>
              </w:rPr>
              <w:t xml:space="preserve"> </w:t>
            </w:r>
            <w:r w:rsidR="00787CCE">
              <w:rPr>
                <w:rFonts w:ascii="Arial" w:hAnsi="Arial" w:cs="Arial"/>
                <w:b/>
                <w:caps/>
                <w:sz w:val="18"/>
                <w:szCs w:val="18"/>
                <w:lang w:val="en-GB"/>
              </w:rPr>
              <w:t>EGT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</w:tcBorders>
          </w:tcPr>
          <w:p w14:paraId="7779C441" w14:textId="6FCCBB0D" w:rsidR="00A743BE" w:rsidRPr="00323AA6" w:rsidRDefault="00A743BE" w:rsidP="00323AA6">
            <w:pPr>
              <w:pStyle w:val="Pealkiri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543">
              <w:rPr>
                <w:rFonts w:ascii="Arial" w:hAnsi="Arial" w:cs="Arial"/>
                <w:sz w:val="18"/>
                <w:szCs w:val="18"/>
              </w:rPr>
              <w:t>Page:</w:t>
            </w:r>
            <w:r w:rsidR="00323A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C0543">
              <w:rPr>
                <w:rFonts w:ascii="Arial" w:hAnsi="Arial" w:cs="Arial"/>
                <w:kern w:val="20"/>
                <w:sz w:val="18"/>
                <w:szCs w:val="18"/>
              </w:rPr>
              <w:t xml:space="preserve">1 of </w:t>
            </w:r>
            <w:r>
              <w:rPr>
                <w:rFonts w:ascii="Arial" w:hAnsi="Arial" w:cs="Arial"/>
                <w:kern w:val="20"/>
                <w:sz w:val="18"/>
                <w:szCs w:val="18"/>
              </w:rPr>
              <w:t>2</w:t>
            </w:r>
          </w:p>
        </w:tc>
      </w:tr>
      <w:tr w:rsidR="00D516E3" w:rsidRPr="000973AD" w14:paraId="7D6E0A81" w14:textId="77777777" w:rsidTr="00C109D1">
        <w:trPr>
          <w:cantSplit/>
          <w:trHeight w:hRule="exact" w:val="1120"/>
        </w:trPr>
        <w:tc>
          <w:tcPr>
            <w:tcW w:w="1827" w:type="dxa"/>
            <w:vMerge/>
            <w:tcBorders>
              <w:bottom w:val="single" w:sz="6" w:space="0" w:color="auto"/>
            </w:tcBorders>
          </w:tcPr>
          <w:p w14:paraId="3F3C79BF" w14:textId="77777777" w:rsidR="00D516E3" w:rsidRDefault="00D516E3">
            <w:pPr>
              <w:jc w:val="center"/>
              <w:rPr>
                <w:b/>
                <w:smallCaps/>
                <w:sz w:val="16"/>
                <w:lang w:val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5760" w14:textId="080B4D90" w:rsidR="00D516E3" w:rsidRPr="000A1A87" w:rsidRDefault="00D516E3" w:rsidP="00DC0543">
            <w:pPr>
              <w:ind w:left="86"/>
              <w:jc w:val="center"/>
              <w:rPr>
                <w:b/>
                <w:bCs/>
                <w:sz w:val="20"/>
              </w:rPr>
            </w:pPr>
            <w:r w:rsidRPr="000A1A87">
              <w:rPr>
                <w:b/>
                <w:bCs/>
                <w:sz w:val="20"/>
              </w:rPr>
              <w:t>Project:</w:t>
            </w:r>
          </w:p>
          <w:p w14:paraId="06B0FC4C" w14:textId="77777777" w:rsidR="004A6288" w:rsidRDefault="004A6288" w:rsidP="00D516E3">
            <w:pPr>
              <w:ind w:left="86"/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lang w:val="en-GB"/>
              </w:rPr>
              <w:t>Pilot tests &amp; Conceptual Study-</w:t>
            </w:r>
          </w:p>
          <w:p w14:paraId="307FC030" w14:textId="07A6B16B" w:rsidR="00D516E3" w:rsidRPr="00D32098" w:rsidRDefault="004A6288" w:rsidP="00D516E3">
            <w:pPr>
              <w:ind w:left="86"/>
              <w:jc w:val="center"/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lang w:val="en-GB"/>
              </w:rPr>
              <w:t>Ecophos &amp; DH/HH process</w:t>
            </w:r>
            <w:r w:rsidR="00BE68DA">
              <w:rPr>
                <w:rFonts w:ascii="Arial" w:hAnsi="Arial" w:cs="Arial"/>
                <w:b/>
                <w:caps/>
                <w:sz w:val="18"/>
                <w:szCs w:val="18"/>
                <w:lang w:val="en-GB"/>
              </w:rPr>
              <w:t>ES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C1C3" w14:textId="692CAE13" w:rsidR="00D516E3" w:rsidRPr="000973AD" w:rsidRDefault="000036AB" w:rsidP="000973AD">
            <w:pPr>
              <w:jc w:val="center"/>
              <w:rPr>
                <w:rFonts w:ascii="Arial" w:hAnsi="Arial" w:cs="Arial"/>
                <w:b/>
                <w:kern w:val="118"/>
                <w:sz w:val="18"/>
                <w:szCs w:val="18"/>
                <w:lang w:val="en-GB"/>
              </w:rPr>
            </w:pPr>
            <w:r w:rsidRPr="000973AD">
              <w:rPr>
                <w:rFonts w:ascii="Arial" w:hAnsi="Arial" w:cs="Arial"/>
                <w:b/>
                <w:kern w:val="118"/>
                <w:sz w:val="18"/>
                <w:szCs w:val="18"/>
                <w:lang w:val="en-GB"/>
              </w:rPr>
              <w:t xml:space="preserve">Agreement </w:t>
            </w:r>
            <w:r w:rsidR="005A6166" w:rsidRPr="000973AD">
              <w:rPr>
                <w:rFonts w:ascii="Arial" w:hAnsi="Arial" w:cs="Arial"/>
                <w:b/>
                <w:kern w:val="118"/>
                <w:sz w:val="18"/>
                <w:szCs w:val="18"/>
                <w:lang w:val="en-GB"/>
              </w:rPr>
              <w:t>amended:</w:t>
            </w:r>
          </w:p>
          <w:p w14:paraId="2332518D" w14:textId="733231D9" w:rsidR="00B16EDD" w:rsidRDefault="00183320" w:rsidP="000973AD">
            <w:pPr>
              <w:jc w:val="center"/>
              <w:rPr>
                <w:rFonts w:ascii="Arial" w:hAnsi="Arial" w:cs="Arial"/>
                <w:b/>
                <w:kern w:val="118"/>
                <w:sz w:val="18"/>
                <w:szCs w:val="18"/>
                <w:lang w:val="en-GB"/>
              </w:rPr>
            </w:pPr>
            <w:proofErr w:type="spellStart"/>
            <w:r w:rsidRPr="00183320">
              <w:rPr>
                <w:rFonts w:ascii="Arial" w:hAnsi="Arial" w:cs="Arial"/>
                <w:b/>
                <w:kern w:val="118"/>
                <w:sz w:val="18"/>
                <w:szCs w:val="18"/>
                <w:lang w:val="en-GB"/>
              </w:rPr>
              <w:t>Prayon</w:t>
            </w:r>
            <w:proofErr w:type="spellEnd"/>
            <w:r w:rsidRPr="00183320">
              <w:rPr>
                <w:rFonts w:ascii="Arial" w:hAnsi="Arial" w:cs="Arial"/>
                <w:b/>
                <w:kern w:val="118"/>
                <w:sz w:val="18"/>
                <w:szCs w:val="18"/>
                <w:lang w:val="en-GB"/>
              </w:rPr>
              <w:t xml:space="preserve"> Technologies</w:t>
            </w:r>
            <w:r w:rsidR="004A6288">
              <w:rPr>
                <w:rFonts w:ascii="Arial" w:hAnsi="Arial" w:cs="Arial"/>
                <w:b/>
                <w:kern w:val="118"/>
                <w:sz w:val="18"/>
                <w:szCs w:val="18"/>
                <w:lang w:val="en-GB"/>
              </w:rPr>
              <w:t>,</w:t>
            </w:r>
            <w:r w:rsidRPr="00183320">
              <w:rPr>
                <w:rFonts w:ascii="Arial" w:hAnsi="Arial" w:cs="Arial"/>
                <w:b/>
                <w:kern w:val="118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A6288" w:rsidRPr="0091639C">
              <w:rPr>
                <w:b/>
                <w:bCs/>
                <w:sz w:val="20"/>
              </w:rPr>
              <w:t>Eesti</w:t>
            </w:r>
            <w:proofErr w:type="spellEnd"/>
            <w:r w:rsidR="004A6288" w:rsidRPr="0091639C">
              <w:rPr>
                <w:b/>
                <w:bCs/>
                <w:sz w:val="20"/>
              </w:rPr>
              <w:t xml:space="preserve"> </w:t>
            </w:r>
            <w:proofErr w:type="spellStart"/>
            <w:r w:rsidR="004A6288" w:rsidRPr="0091639C">
              <w:rPr>
                <w:b/>
                <w:bCs/>
                <w:sz w:val="20"/>
              </w:rPr>
              <w:t>Geoloogiateenistus</w:t>
            </w:r>
            <w:proofErr w:type="spellEnd"/>
          </w:p>
          <w:p w14:paraId="04B776A5" w14:textId="4818F3F5" w:rsidR="00DC0543" w:rsidRDefault="00183320" w:rsidP="000973AD">
            <w:pPr>
              <w:jc w:val="center"/>
              <w:rPr>
                <w:rFonts w:ascii="Arial" w:hAnsi="Arial" w:cs="Arial"/>
                <w:b/>
                <w:kern w:val="118"/>
                <w:sz w:val="18"/>
                <w:szCs w:val="18"/>
                <w:lang w:val="en-GB"/>
              </w:rPr>
            </w:pPr>
            <w:r w:rsidRPr="00183320">
              <w:rPr>
                <w:rFonts w:ascii="Arial" w:hAnsi="Arial" w:cs="Arial"/>
                <w:b/>
                <w:kern w:val="118"/>
                <w:sz w:val="18"/>
                <w:szCs w:val="18"/>
                <w:lang w:val="en-GB"/>
              </w:rPr>
              <w:t xml:space="preserve">Service Agreement </w:t>
            </w:r>
            <w:r w:rsidR="000973AD">
              <w:rPr>
                <w:rFonts w:ascii="Arial" w:hAnsi="Arial" w:cs="Arial"/>
                <w:b/>
                <w:kern w:val="118"/>
                <w:sz w:val="18"/>
                <w:szCs w:val="18"/>
                <w:lang w:val="en-GB"/>
              </w:rPr>
              <w:t>dated</w:t>
            </w:r>
            <w:r w:rsidR="004A6288">
              <w:rPr>
                <w:rFonts w:ascii="Arial" w:hAnsi="Arial" w:cs="Arial"/>
                <w:b/>
                <w:kern w:val="118"/>
                <w:sz w:val="18"/>
                <w:szCs w:val="18"/>
                <w:lang w:val="en-GB"/>
              </w:rPr>
              <w:t xml:space="preserve"> </w:t>
            </w:r>
            <w:r w:rsidR="004A6288">
              <w:rPr>
                <w:rFonts w:ascii="Arial" w:hAnsi="Arial" w:cs="Arial"/>
                <w:b/>
                <w:caps/>
                <w:sz w:val="18"/>
                <w:szCs w:val="18"/>
                <w:lang w:val="en-GB"/>
              </w:rPr>
              <w:t>15/01/2025</w:t>
            </w:r>
          </w:p>
          <w:p w14:paraId="0EA224E4" w14:textId="7965C5E1" w:rsidR="000973AD" w:rsidRPr="000973AD" w:rsidRDefault="000973AD" w:rsidP="000973AD">
            <w:pPr>
              <w:jc w:val="center"/>
              <w:rPr>
                <w:rFonts w:ascii="Arial" w:hAnsi="Arial" w:cs="Arial"/>
                <w:b/>
                <w:kern w:val="118"/>
                <w:sz w:val="18"/>
                <w:szCs w:val="18"/>
                <w:lang w:val="en-GB"/>
              </w:rPr>
            </w:pPr>
          </w:p>
        </w:tc>
      </w:tr>
      <w:tr w:rsidR="00F51076" w:rsidRPr="00654941" w14:paraId="199BBEB0" w14:textId="77777777" w:rsidTr="00D62840">
        <w:tblPrEx>
          <w:tblCellMar>
            <w:left w:w="108" w:type="dxa"/>
            <w:right w:w="108" w:type="dxa"/>
          </w:tblCellMar>
        </w:tblPrEx>
        <w:trPr>
          <w:cantSplit/>
          <w:trHeight w:val="1655"/>
        </w:trPr>
        <w:tc>
          <w:tcPr>
            <w:tcW w:w="10757" w:type="dxa"/>
            <w:gridSpan w:val="4"/>
            <w:tcBorders>
              <w:top w:val="single" w:sz="6" w:space="0" w:color="auto"/>
            </w:tcBorders>
          </w:tcPr>
          <w:p w14:paraId="0195E23D" w14:textId="77777777" w:rsidR="00F51076" w:rsidRPr="001C0D49" w:rsidRDefault="00F51076" w:rsidP="00A6729F">
            <w:pPr>
              <w:pStyle w:val="Loendilik"/>
              <w:numPr>
                <w:ilvl w:val="0"/>
                <w:numId w:val="5"/>
              </w:numPr>
              <w:ind w:hanging="414"/>
              <w:jc w:val="both"/>
              <w:rPr>
                <w:rFonts w:ascii="Arial" w:hAnsi="Arial" w:cs="Arial"/>
                <w:b/>
                <w:bCs/>
                <w:kern w:val="20"/>
                <w:sz w:val="18"/>
                <w:szCs w:val="18"/>
                <w:u w:val="single"/>
                <w:lang w:val="en-GB"/>
              </w:rPr>
            </w:pPr>
            <w:r w:rsidRPr="001C0D49">
              <w:rPr>
                <w:rFonts w:ascii="Arial" w:hAnsi="Arial" w:cs="Arial"/>
                <w:b/>
                <w:bCs/>
                <w:kern w:val="20"/>
                <w:sz w:val="18"/>
                <w:szCs w:val="18"/>
                <w:u w:val="single"/>
                <w:lang w:val="en-GB"/>
              </w:rPr>
              <w:t>PARTIES</w:t>
            </w:r>
          </w:p>
          <w:p w14:paraId="657171FF" w14:textId="77777777" w:rsidR="00D136F7" w:rsidRPr="001C0D49" w:rsidRDefault="00D136F7" w:rsidP="003B6798">
            <w:pPr>
              <w:jc w:val="both"/>
              <w:rPr>
                <w:rFonts w:ascii="Arial" w:hAnsi="Arial" w:cs="Arial"/>
                <w:bCs/>
                <w:kern w:val="20"/>
                <w:sz w:val="18"/>
                <w:szCs w:val="18"/>
                <w:lang w:val="en-GB"/>
              </w:rPr>
            </w:pPr>
          </w:p>
          <w:p w14:paraId="3635F87D" w14:textId="36F48073" w:rsidR="00F51076" w:rsidRPr="001C0D49" w:rsidRDefault="00F51076" w:rsidP="003B6798">
            <w:pPr>
              <w:jc w:val="both"/>
              <w:rPr>
                <w:rFonts w:ascii="Arial" w:hAnsi="Arial" w:cs="Arial"/>
                <w:bCs/>
                <w:kern w:val="20"/>
                <w:sz w:val="18"/>
                <w:szCs w:val="18"/>
                <w:lang w:val="en-GB"/>
              </w:rPr>
            </w:pPr>
            <w:r w:rsidRPr="0088165B">
              <w:rPr>
                <w:sz w:val="20"/>
              </w:rPr>
              <w:t xml:space="preserve">This amendment </w:t>
            </w:r>
            <w:r w:rsidR="00783866">
              <w:rPr>
                <w:sz w:val="20"/>
              </w:rPr>
              <w:t xml:space="preserve">to the Services Agreement of </w:t>
            </w:r>
            <w:r w:rsidR="004A6288" w:rsidRPr="004A6288">
              <w:rPr>
                <w:sz w:val="20"/>
              </w:rPr>
              <w:t>15th J</w:t>
            </w:r>
            <w:r w:rsidR="004A6288">
              <w:rPr>
                <w:sz w:val="20"/>
              </w:rPr>
              <w:t>anuary</w:t>
            </w:r>
            <w:r w:rsidR="004A6288" w:rsidRPr="004A6288">
              <w:rPr>
                <w:sz w:val="20"/>
              </w:rPr>
              <w:t xml:space="preserve"> </w:t>
            </w:r>
            <w:r w:rsidR="00783866">
              <w:rPr>
                <w:sz w:val="20"/>
              </w:rPr>
              <w:t>202</w:t>
            </w:r>
            <w:r w:rsidR="004A6288">
              <w:rPr>
                <w:sz w:val="20"/>
              </w:rPr>
              <w:t xml:space="preserve">5 </w:t>
            </w:r>
            <w:r w:rsidRPr="0088165B">
              <w:rPr>
                <w:sz w:val="20"/>
              </w:rPr>
              <w:t>(hereafter the “Amendment”) is entered into and between:</w:t>
            </w:r>
          </w:p>
          <w:p w14:paraId="4F8AB3FE" w14:textId="77777777" w:rsidR="00F51076" w:rsidRPr="001C0D49" w:rsidRDefault="00F51076" w:rsidP="003B6798">
            <w:pPr>
              <w:jc w:val="both"/>
              <w:rPr>
                <w:rFonts w:ascii="Arial" w:hAnsi="Arial" w:cs="Arial"/>
                <w:bCs/>
                <w:kern w:val="20"/>
                <w:sz w:val="18"/>
                <w:szCs w:val="18"/>
                <w:lang w:val="en-GB"/>
              </w:rPr>
            </w:pPr>
          </w:p>
          <w:p w14:paraId="3421953B" w14:textId="77777777" w:rsidR="00040CE3" w:rsidRPr="00BA2BCF" w:rsidRDefault="00040CE3" w:rsidP="00040CE3">
            <w:pPr>
              <w:numPr>
                <w:ilvl w:val="0"/>
                <w:numId w:val="12"/>
              </w:numPr>
              <w:spacing w:line="300" w:lineRule="atLeast"/>
              <w:ind w:left="709"/>
              <w:jc w:val="both"/>
              <w:rPr>
                <w:sz w:val="20"/>
              </w:rPr>
            </w:pPr>
            <w:r w:rsidRPr="00606703">
              <w:rPr>
                <w:b/>
                <w:bCs/>
                <w:sz w:val="20"/>
              </w:rPr>
              <w:t>Prayon Technologies</w:t>
            </w:r>
            <w:r>
              <w:rPr>
                <w:sz w:val="20"/>
              </w:rPr>
              <w:t xml:space="preserve">, </w:t>
            </w:r>
            <w:r w:rsidRPr="0041477E">
              <w:rPr>
                <w:sz w:val="20"/>
              </w:rPr>
              <w:t xml:space="preserve">a division of PRAYON S.A., a corporation organized and existing under the laws of Belgium, having its registered office at Rue Joseph Wauters, 144, 4480 </w:t>
            </w:r>
            <w:proofErr w:type="spellStart"/>
            <w:r w:rsidRPr="0041477E">
              <w:rPr>
                <w:sz w:val="20"/>
              </w:rPr>
              <w:t>Engis</w:t>
            </w:r>
            <w:proofErr w:type="spellEnd"/>
            <w:r w:rsidRPr="0041477E">
              <w:rPr>
                <w:sz w:val="20"/>
              </w:rPr>
              <w:t xml:space="preserve"> (Belgium), registered at the Crossroads Bank for Enterprises </w:t>
            </w:r>
            <w:r w:rsidRPr="00BA2BCF">
              <w:rPr>
                <w:sz w:val="20"/>
              </w:rPr>
              <w:t>with the number 0405.747.040 (hereinafter referred to as "</w:t>
            </w:r>
            <w:r w:rsidRPr="00BA2BCF">
              <w:rPr>
                <w:b/>
                <w:bCs/>
                <w:i/>
                <w:iCs/>
                <w:sz w:val="20"/>
              </w:rPr>
              <w:t>the Consultant</w:t>
            </w:r>
            <w:r w:rsidRPr="00BA2BCF">
              <w:rPr>
                <w:sz w:val="20"/>
              </w:rPr>
              <w:t>" or “</w:t>
            </w:r>
            <w:r w:rsidRPr="00BA2BCF">
              <w:rPr>
                <w:b/>
                <w:bCs/>
                <w:i/>
                <w:iCs/>
                <w:sz w:val="20"/>
              </w:rPr>
              <w:t>PRT</w:t>
            </w:r>
            <w:r w:rsidRPr="00BA2BCF">
              <w:rPr>
                <w:sz w:val="20"/>
              </w:rPr>
              <w:t xml:space="preserve">”) of the one part and   </w:t>
            </w:r>
          </w:p>
          <w:p w14:paraId="5755A4DA" w14:textId="77777777" w:rsidR="00124D16" w:rsidRPr="00BA2BCF" w:rsidRDefault="00124D16" w:rsidP="00BA2BCF">
            <w:pPr>
              <w:rPr>
                <w:sz w:val="20"/>
              </w:rPr>
            </w:pPr>
          </w:p>
          <w:p w14:paraId="2E784757" w14:textId="051F86D2" w:rsidR="00124D16" w:rsidRPr="00BA2BCF" w:rsidRDefault="00124D16" w:rsidP="008F6DC5">
            <w:pPr>
              <w:numPr>
                <w:ilvl w:val="0"/>
                <w:numId w:val="12"/>
              </w:numPr>
              <w:spacing w:line="300" w:lineRule="atLeast"/>
              <w:ind w:left="709"/>
              <w:jc w:val="both"/>
              <w:rPr>
                <w:sz w:val="20"/>
              </w:rPr>
            </w:pPr>
            <w:proofErr w:type="spellStart"/>
            <w:r w:rsidRPr="00BA2BCF">
              <w:rPr>
                <w:b/>
                <w:bCs/>
                <w:sz w:val="20"/>
              </w:rPr>
              <w:t>Eesti</w:t>
            </w:r>
            <w:proofErr w:type="spellEnd"/>
            <w:r w:rsidRPr="00BA2BCF">
              <w:rPr>
                <w:b/>
                <w:bCs/>
                <w:sz w:val="20"/>
              </w:rPr>
              <w:t xml:space="preserve"> </w:t>
            </w:r>
            <w:proofErr w:type="spellStart"/>
            <w:r w:rsidRPr="00BA2BCF">
              <w:rPr>
                <w:b/>
                <w:bCs/>
                <w:sz w:val="20"/>
              </w:rPr>
              <w:t>Geoloogiateenistus</w:t>
            </w:r>
            <w:proofErr w:type="spellEnd"/>
            <w:r w:rsidRPr="00BA2BCF">
              <w:rPr>
                <w:sz w:val="20"/>
              </w:rPr>
              <w:t xml:space="preserve">, a public legal person existing and organized under the laws of Estonia, having its registered office at F. R. </w:t>
            </w:r>
            <w:proofErr w:type="spellStart"/>
            <w:r w:rsidRPr="00BA2BCF">
              <w:rPr>
                <w:sz w:val="20"/>
              </w:rPr>
              <w:t>Kreutzwaldi</w:t>
            </w:r>
            <w:proofErr w:type="spellEnd"/>
            <w:r w:rsidRPr="00BA2BCF">
              <w:rPr>
                <w:sz w:val="20"/>
              </w:rPr>
              <w:t xml:space="preserve"> 5, 44314 </w:t>
            </w:r>
            <w:proofErr w:type="spellStart"/>
            <w:r w:rsidRPr="00BA2BCF">
              <w:rPr>
                <w:sz w:val="20"/>
              </w:rPr>
              <w:t>Rakvere</w:t>
            </w:r>
            <w:proofErr w:type="spellEnd"/>
            <w:r w:rsidRPr="00BA2BCF">
              <w:rPr>
                <w:sz w:val="20"/>
              </w:rPr>
              <w:t xml:space="preserve">, Estonia, registered at the Estonian commercial register with the number </w:t>
            </w:r>
            <w:bookmarkStart w:id="0" w:name="_Hlk183513771"/>
            <w:r w:rsidRPr="00BA2BCF">
              <w:rPr>
                <w:sz w:val="20"/>
              </w:rPr>
              <w:t>77000387</w:t>
            </w:r>
            <w:bookmarkEnd w:id="0"/>
            <w:r w:rsidRPr="00BA2BCF">
              <w:rPr>
                <w:sz w:val="20"/>
              </w:rPr>
              <w:t>, represented by director Sirli Sipp Kulli</w:t>
            </w:r>
            <w:r w:rsidRPr="00BA2BCF" w:rsidDel="00C671A7">
              <w:rPr>
                <w:sz w:val="20"/>
              </w:rPr>
              <w:t xml:space="preserve"> </w:t>
            </w:r>
            <w:r w:rsidRPr="00BA2BCF">
              <w:rPr>
                <w:sz w:val="20"/>
              </w:rPr>
              <w:t>(hereinafter referred to as "</w:t>
            </w:r>
            <w:r w:rsidRPr="00BA2BCF">
              <w:rPr>
                <w:b/>
                <w:bCs/>
                <w:i/>
                <w:iCs/>
                <w:sz w:val="20"/>
              </w:rPr>
              <w:t>the Client</w:t>
            </w:r>
            <w:r w:rsidRPr="00BA2BCF">
              <w:rPr>
                <w:sz w:val="20"/>
              </w:rPr>
              <w:t>" or “</w:t>
            </w:r>
            <w:r w:rsidRPr="00BA2BCF">
              <w:rPr>
                <w:b/>
                <w:bCs/>
                <w:i/>
                <w:iCs/>
                <w:sz w:val="20"/>
              </w:rPr>
              <w:t>EGT</w:t>
            </w:r>
            <w:r w:rsidRPr="00BA2BCF">
              <w:rPr>
                <w:sz w:val="20"/>
              </w:rPr>
              <w:t>”) of the other part.</w:t>
            </w:r>
          </w:p>
          <w:p w14:paraId="5AED20A5" w14:textId="77777777" w:rsidR="00040CE3" w:rsidRPr="008F6DC5" w:rsidRDefault="00040CE3" w:rsidP="00040CE3">
            <w:pPr>
              <w:pStyle w:val="Loendilik"/>
              <w:rPr>
                <w:sz w:val="20"/>
                <w:lang w:val="en-US"/>
              </w:rPr>
            </w:pPr>
          </w:p>
          <w:p w14:paraId="560A3E0B" w14:textId="77777777" w:rsidR="00040CE3" w:rsidRDefault="00040CE3" w:rsidP="00040CE3">
            <w:pPr>
              <w:spacing w:line="300" w:lineRule="atLeast"/>
              <w:ind w:left="720"/>
              <w:rPr>
                <w:sz w:val="20"/>
              </w:rPr>
            </w:pPr>
            <w:r w:rsidRPr="00606703">
              <w:rPr>
                <w:sz w:val="20"/>
              </w:rPr>
              <w:t xml:space="preserve">The Consultant and the Client are hereinafter individually referred to as the </w:t>
            </w:r>
            <w:r>
              <w:rPr>
                <w:sz w:val="20"/>
              </w:rPr>
              <w:t>“</w:t>
            </w:r>
            <w:r w:rsidRPr="00606703">
              <w:rPr>
                <w:b/>
                <w:bCs/>
                <w:i/>
                <w:iCs/>
                <w:sz w:val="20"/>
              </w:rPr>
              <w:t>Party</w:t>
            </w:r>
            <w:r w:rsidRPr="00606703">
              <w:rPr>
                <w:sz w:val="20"/>
              </w:rPr>
              <w:t>” or collectively as the “</w:t>
            </w:r>
            <w:r w:rsidRPr="00606703">
              <w:rPr>
                <w:b/>
                <w:bCs/>
                <w:i/>
                <w:iCs/>
                <w:sz w:val="20"/>
              </w:rPr>
              <w:t>Parties</w:t>
            </w:r>
            <w:r w:rsidRPr="00606703">
              <w:rPr>
                <w:sz w:val="20"/>
              </w:rPr>
              <w:t>”.</w:t>
            </w:r>
          </w:p>
          <w:p w14:paraId="66244C9B" w14:textId="77777777" w:rsidR="00F51076" w:rsidRPr="001C0D49" w:rsidRDefault="00F51076" w:rsidP="003B6798">
            <w:pPr>
              <w:jc w:val="both"/>
              <w:rPr>
                <w:rFonts w:ascii="Arial" w:hAnsi="Arial" w:cs="Arial"/>
                <w:bCs/>
                <w:kern w:val="20"/>
                <w:sz w:val="18"/>
                <w:szCs w:val="18"/>
                <w:lang w:val="en-GB"/>
              </w:rPr>
            </w:pPr>
          </w:p>
        </w:tc>
      </w:tr>
      <w:tr w:rsidR="00F51076" w:rsidRPr="00654941" w14:paraId="21B2F929" w14:textId="77777777" w:rsidTr="00D62840">
        <w:tblPrEx>
          <w:tblCellMar>
            <w:left w:w="108" w:type="dxa"/>
            <w:right w:w="108" w:type="dxa"/>
          </w:tblCellMar>
        </w:tblPrEx>
        <w:trPr>
          <w:cantSplit/>
          <w:trHeight w:val="1048"/>
        </w:trPr>
        <w:tc>
          <w:tcPr>
            <w:tcW w:w="10757" w:type="dxa"/>
            <w:gridSpan w:val="4"/>
            <w:tcBorders>
              <w:top w:val="single" w:sz="6" w:space="0" w:color="auto"/>
            </w:tcBorders>
          </w:tcPr>
          <w:p w14:paraId="06EF1A64" w14:textId="76FAE6B7" w:rsidR="00F51076" w:rsidRPr="001C0D49" w:rsidRDefault="00791F10" w:rsidP="00A6729F">
            <w:pPr>
              <w:pStyle w:val="Loendilik"/>
              <w:numPr>
                <w:ilvl w:val="0"/>
                <w:numId w:val="5"/>
              </w:numPr>
              <w:ind w:hanging="414"/>
              <w:jc w:val="both"/>
              <w:rPr>
                <w:rFonts w:ascii="Arial" w:hAnsi="Arial" w:cs="Arial"/>
                <w:bCs/>
                <w:kern w:val="20"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u w:val="single"/>
                <w:lang w:val="en-GB"/>
              </w:rPr>
              <w:t>AMENDMENT OF THE SERVICES AGREEMENT</w:t>
            </w:r>
          </w:p>
          <w:p w14:paraId="1DD42780" w14:textId="5B9600BC" w:rsidR="001C0D49" w:rsidRPr="001C0D49" w:rsidRDefault="00791F10" w:rsidP="003B6798">
            <w:pPr>
              <w:jc w:val="both"/>
              <w:rPr>
                <w:rFonts w:ascii="Arial" w:hAnsi="Arial" w:cs="Arial"/>
                <w:bCs/>
                <w:kern w:val="2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kern w:val="20"/>
                <w:sz w:val="18"/>
                <w:szCs w:val="18"/>
                <w:lang w:val="en-GB"/>
              </w:rPr>
              <w:t xml:space="preserve"> </w:t>
            </w:r>
          </w:p>
          <w:p w14:paraId="2BC52601" w14:textId="21F7E7DD" w:rsidR="00385083" w:rsidRPr="00BA2BCF" w:rsidRDefault="00967243" w:rsidP="001D39B7">
            <w:pPr>
              <w:rPr>
                <w:sz w:val="20"/>
              </w:rPr>
            </w:pPr>
            <w:r w:rsidRPr="00BA2BCF">
              <w:rPr>
                <w:sz w:val="20"/>
              </w:rPr>
              <w:t>Following</w:t>
            </w:r>
            <w:r w:rsidR="00762FB6" w:rsidRPr="00BA2BCF">
              <w:rPr>
                <w:sz w:val="20"/>
              </w:rPr>
              <w:t xml:space="preserve"> the </w:t>
            </w:r>
            <w:r w:rsidR="00BA2BCF">
              <w:rPr>
                <w:sz w:val="20"/>
              </w:rPr>
              <w:t>order for the Feasibility tests, EGT</w:t>
            </w:r>
            <w:r w:rsidR="00944987" w:rsidRPr="00BA2BCF">
              <w:rPr>
                <w:sz w:val="20"/>
              </w:rPr>
              <w:t xml:space="preserve"> </w:t>
            </w:r>
            <w:r w:rsidR="00AD18E3" w:rsidRPr="00BA2BCF">
              <w:rPr>
                <w:sz w:val="20"/>
              </w:rPr>
              <w:t>is willing</w:t>
            </w:r>
            <w:r w:rsidR="00944987" w:rsidRPr="00BA2BCF">
              <w:rPr>
                <w:sz w:val="20"/>
              </w:rPr>
              <w:t xml:space="preserve"> to pursue with the </w:t>
            </w:r>
            <w:r w:rsidR="00BA2BCF">
              <w:rPr>
                <w:sz w:val="20"/>
              </w:rPr>
              <w:t>Pilot</w:t>
            </w:r>
            <w:r w:rsidR="00331A89" w:rsidRPr="00BA2BCF">
              <w:rPr>
                <w:sz w:val="20"/>
              </w:rPr>
              <w:t xml:space="preserve"> </w:t>
            </w:r>
            <w:r w:rsidR="00944987" w:rsidRPr="00BA2BCF">
              <w:rPr>
                <w:sz w:val="20"/>
              </w:rPr>
              <w:t>tests</w:t>
            </w:r>
            <w:r w:rsidR="00BA2BCF">
              <w:rPr>
                <w:sz w:val="20"/>
              </w:rPr>
              <w:t xml:space="preserve"> and Conceptual study</w:t>
            </w:r>
            <w:r w:rsidR="00B8141E" w:rsidRPr="00BA2BCF">
              <w:rPr>
                <w:sz w:val="20"/>
              </w:rPr>
              <w:t>.</w:t>
            </w:r>
          </w:p>
          <w:p w14:paraId="5DD4B1D1" w14:textId="77777777" w:rsidR="008C2FB4" w:rsidRDefault="008C2FB4" w:rsidP="00B91526">
            <w:pPr>
              <w:rPr>
                <w:sz w:val="20"/>
              </w:rPr>
            </w:pPr>
          </w:p>
          <w:p w14:paraId="4ADF4695" w14:textId="607DC3C4" w:rsidR="00B91526" w:rsidRPr="00BA2BCF" w:rsidRDefault="00BA2BCF" w:rsidP="00B91526">
            <w:pPr>
              <w:rPr>
                <w:sz w:val="20"/>
              </w:rPr>
            </w:pPr>
            <w:r>
              <w:rPr>
                <w:sz w:val="20"/>
              </w:rPr>
              <w:t xml:space="preserve">The proposal for the Pilot tests and the Conceptual study </w:t>
            </w:r>
            <w:r w:rsidR="008C2FB4">
              <w:rPr>
                <w:sz w:val="20"/>
              </w:rPr>
              <w:t xml:space="preserve">based on </w:t>
            </w:r>
            <w:proofErr w:type="spellStart"/>
            <w:r w:rsidR="008C2FB4">
              <w:rPr>
                <w:sz w:val="20"/>
              </w:rPr>
              <w:t>Ecophos</w:t>
            </w:r>
            <w:proofErr w:type="spellEnd"/>
            <w:r w:rsidR="008C2FB4">
              <w:rPr>
                <w:sz w:val="20"/>
              </w:rPr>
              <w:t xml:space="preserve"> and Di-hydrate or Hemi-hydrate Phosphoric acid processes </w:t>
            </w:r>
            <w:r>
              <w:rPr>
                <w:sz w:val="20"/>
              </w:rPr>
              <w:t xml:space="preserve">is </w:t>
            </w:r>
            <w:r w:rsidR="00B91526" w:rsidRPr="00BA2BCF">
              <w:rPr>
                <w:sz w:val="20"/>
              </w:rPr>
              <w:t xml:space="preserve">attached to </w:t>
            </w:r>
            <w:r w:rsidR="008C2FB4">
              <w:rPr>
                <w:sz w:val="20"/>
              </w:rPr>
              <w:t>this Amendment</w:t>
            </w:r>
            <w:r w:rsidR="00B91526" w:rsidRPr="00BA2BCF">
              <w:rPr>
                <w:sz w:val="20"/>
              </w:rPr>
              <w:t xml:space="preserve"> (Appendix </w:t>
            </w:r>
            <w:r w:rsidR="00BB72A4">
              <w:rPr>
                <w:sz w:val="20"/>
              </w:rPr>
              <w:t>A</w:t>
            </w:r>
            <w:r w:rsidR="008C2FB4">
              <w:rPr>
                <w:sz w:val="20"/>
              </w:rPr>
              <w:t>1</w:t>
            </w:r>
            <w:r w:rsidR="00B91526" w:rsidRPr="00BA2BCF">
              <w:rPr>
                <w:sz w:val="20"/>
              </w:rPr>
              <w:t>).</w:t>
            </w:r>
          </w:p>
          <w:p w14:paraId="52275C94" w14:textId="77777777" w:rsidR="008C2FB4" w:rsidRDefault="008C2FB4" w:rsidP="00B91526">
            <w:pPr>
              <w:rPr>
                <w:sz w:val="20"/>
              </w:rPr>
            </w:pPr>
          </w:p>
          <w:p w14:paraId="72A38F14" w14:textId="3B1CA33B" w:rsidR="00B91526" w:rsidRPr="00A6729F" w:rsidRDefault="00B91526" w:rsidP="00B91526">
            <w:pPr>
              <w:rPr>
                <w:sz w:val="20"/>
              </w:rPr>
            </w:pPr>
            <w:r w:rsidRPr="00BA2BCF">
              <w:rPr>
                <w:sz w:val="20"/>
              </w:rPr>
              <w:t xml:space="preserve">The present amendment aims to activate the </w:t>
            </w:r>
            <w:r w:rsidR="008C2FB4">
              <w:rPr>
                <w:sz w:val="20"/>
              </w:rPr>
              <w:t>order</w:t>
            </w:r>
            <w:r w:rsidRPr="00BA2BCF">
              <w:rPr>
                <w:sz w:val="20"/>
              </w:rPr>
              <w:t xml:space="preserve"> for the </w:t>
            </w:r>
            <w:r w:rsidR="008C2FB4">
              <w:rPr>
                <w:sz w:val="20"/>
              </w:rPr>
              <w:t>Pilot tests and Conceptual study.</w:t>
            </w:r>
            <w:r w:rsidR="00B16EDD">
              <w:rPr>
                <w:sz w:val="20"/>
              </w:rPr>
              <w:t xml:space="preserve"> </w:t>
            </w:r>
          </w:p>
          <w:p w14:paraId="42126EDF" w14:textId="24F10776" w:rsidR="00D40398" w:rsidRPr="00A6729F" w:rsidRDefault="00D40398" w:rsidP="001D39B7">
            <w:pPr>
              <w:rPr>
                <w:sz w:val="20"/>
              </w:rPr>
            </w:pPr>
          </w:p>
          <w:p w14:paraId="5EEF6999" w14:textId="5834481D" w:rsidR="00D40398" w:rsidRPr="00072370" w:rsidRDefault="00D40398" w:rsidP="00062C24">
            <w:pPr>
              <w:jc w:val="both"/>
              <w:rPr>
                <w:rFonts w:ascii="Arial" w:hAnsi="Arial" w:cs="Arial"/>
                <w:bCs/>
                <w:kern w:val="20"/>
                <w:sz w:val="18"/>
                <w:szCs w:val="18"/>
                <w:lang w:val="en-GB"/>
              </w:rPr>
            </w:pPr>
          </w:p>
        </w:tc>
      </w:tr>
      <w:tr w:rsidR="001C0D49" w:rsidRPr="00654941" w14:paraId="7E36B5F5" w14:textId="77777777" w:rsidTr="00D62840">
        <w:tblPrEx>
          <w:tblCellMar>
            <w:left w:w="108" w:type="dxa"/>
            <w:right w:w="108" w:type="dxa"/>
          </w:tblCellMar>
        </w:tblPrEx>
        <w:trPr>
          <w:cantSplit/>
          <w:trHeight w:val="1094"/>
        </w:trPr>
        <w:tc>
          <w:tcPr>
            <w:tcW w:w="10757" w:type="dxa"/>
            <w:gridSpan w:val="4"/>
            <w:tcBorders>
              <w:top w:val="single" w:sz="6" w:space="0" w:color="auto"/>
            </w:tcBorders>
          </w:tcPr>
          <w:p w14:paraId="26F09316" w14:textId="2342BC72" w:rsidR="001C0D49" w:rsidRDefault="00D55A97" w:rsidP="003B6798">
            <w:pPr>
              <w:pStyle w:val="Loendilik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kern w:val="20"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0"/>
                <w:sz w:val="18"/>
                <w:szCs w:val="18"/>
                <w:u w:val="single"/>
                <w:lang w:val="en-GB"/>
              </w:rPr>
              <w:t>APPENDI</w:t>
            </w:r>
            <w:r w:rsidR="00791F10">
              <w:rPr>
                <w:rFonts w:ascii="Arial" w:hAnsi="Arial" w:cs="Arial"/>
                <w:b/>
                <w:bCs/>
                <w:kern w:val="20"/>
                <w:sz w:val="18"/>
                <w:szCs w:val="18"/>
                <w:u w:val="single"/>
                <w:lang w:val="en-GB"/>
              </w:rPr>
              <w:t>X TO THIS AMENDMENT</w:t>
            </w:r>
          </w:p>
          <w:p w14:paraId="0D83AE0B" w14:textId="77777777" w:rsidR="00D136F7" w:rsidRDefault="00D136F7" w:rsidP="003B6798">
            <w:pPr>
              <w:jc w:val="both"/>
              <w:rPr>
                <w:lang w:val="en-GB"/>
              </w:rPr>
            </w:pPr>
          </w:p>
          <w:p w14:paraId="7ED18AC0" w14:textId="514F9E8F" w:rsidR="004752F5" w:rsidRDefault="004752F5" w:rsidP="00062C24">
            <w:pPr>
              <w:jc w:val="both"/>
              <w:rPr>
                <w:sz w:val="20"/>
              </w:rPr>
            </w:pPr>
            <w:r w:rsidRPr="00BA2BCF">
              <w:rPr>
                <w:sz w:val="20"/>
              </w:rPr>
              <w:t xml:space="preserve">Appendix </w:t>
            </w:r>
            <w:r w:rsidR="00BB72A4">
              <w:rPr>
                <w:sz w:val="20"/>
              </w:rPr>
              <w:t>A</w:t>
            </w:r>
            <w:r w:rsidR="005013A5">
              <w:rPr>
                <w:sz w:val="20"/>
              </w:rPr>
              <w:t>1</w:t>
            </w:r>
            <w:r w:rsidRPr="00BA2BCF">
              <w:rPr>
                <w:sz w:val="20"/>
              </w:rPr>
              <w:t>_</w:t>
            </w:r>
            <w:r w:rsidR="005013A5" w:rsidRPr="005013A5">
              <w:rPr>
                <w:sz w:val="20"/>
              </w:rPr>
              <w:t>9115_EGT_ Pilot_ ECO_rev</w:t>
            </w:r>
            <w:r w:rsidR="00324829">
              <w:rPr>
                <w:sz w:val="20"/>
              </w:rPr>
              <w:t>2</w:t>
            </w:r>
            <w:r w:rsidR="005013A5" w:rsidRPr="005013A5">
              <w:rPr>
                <w:sz w:val="20"/>
              </w:rPr>
              <w:t>_</w:t>
            </w:r>
            <w:r w:rsidR="00324829">
              <w:rPr>
                <w:sz w:val="20"/>
              </w:rPr>
              <w:t>12</w:t>
            </w:r>
            <w:r w:rsidR="005013A5" w:rsidRPr="005013A5">
              <w:rPr>
                <w:sz w:val="20"/>
              </w:rPr>
              <w:t>0225</w:t>
            </w:r>
          </w:p>
          <w:p w14:paraId="40780A56" w14:textId="18548DD3" w:rsidR="00783866" w:rsidRPr="00AB5A4B" w:rsidRDefault="00783866" w:rsidP="00062C24">
            <w:pPr>
              <w:jc w:val="both"/>
              <w:rPr>
                <w:sz w:val="20"/>
              </w:rPr>
            </w:pPr>
            <w:r>
              <w:rPr>
                <w:sz w:val="20"/>
              </w:rPr>
              <w:t>This Appendix forms an integral part of this Amendment.</w:t>
            </w:r>
          </w:p>
          <w:p w14:paraId="4C91B64C" w14:textId="0D0B70BB" w:rsidR="00DC736E" w:rsidRPr="00AB5A4B" w:rsidRDefault="00DC736E" w:rsidP="008F36DD">
            <w:pPr>
              <w:rPr>
                <w:sz w:val="20"/>
              </w:rPr>
            </w:pPr>
          </w:p>
          <w:p w14:paraId="347B6DF9" w14:textId="20E0F64A" w:rsidR="001F72B4" w:rsidRPr="00654941" w:rsidRDefault="001F72B4" w:rsidP="008F36DD">
            <w:pPr>
              <w:rPr>
                <w:rFonts w:ascii="Arial" w:hAnsi="Arial" w:cs="Arial"/>
                <w:bCs/>
                <w:kern w:val="20"/>
                <w:sz w:val="18"/>
                <w:szCs w:val="18"/>
                <w:lang w:val="en-GB"/>
              </w:rPr>
            </w:pPr>
          </w:p>
        </w:tc>
      </w:tr>
      <w:tr w:rsidR="00D22930" w:rsidRPr="00654941" w14:paraId="4A61BE75" w14:textId="77777777" w:rsidTr="00D62840">
        <w:trPr>
          <w:cantSplit/>
          <w:trHeight w:val="939"/>
        </w:trPr>
        <w:tc>
          <w:tcPr>
            <w:tcW w:w="10757" w:type="dxa"/>
            <w:gridSpan w:val="4"/>
            <w:tcBorders>
              <w:top w:val="single" w:sz="6" w:space="0" w:color="auto"/>
            </w:tcBorders>
          </w:tcPr>
          <w:p w14:paraId="13EF634E" w14:textId="07D9FC14" w:rsidR="007C342A" w:rsidRDefault="00091D89" w:rsidP="00825AF9">
            <w:pPr>
              <w:pStyle w:val="Loendilik"/>
              <w:numPr>
                <w:ilvl w:val="0"/>
                <w:numId w:val="5"/>
              </w:numPr>
              <w:ind w:hanging="306"/>
              <w:jc w:val="both"/>
              <w:rPr>
                <w:rFonts w:ascii="Arial" w:hAnsi="Arial" w:cs="Arial"/>
                <w:b/>
                <w:bCs/>
                <w:kern w:val="20"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0"/>
                <w:sz w:val="18"/>
                <w:szCs w:val="18"/>
                <w:u w:val="single"/>
                <w:lang w:val="en-GB"/>
              </w:rPr>
              <w:lastRenderedPageBreak/>
              <w:t xml:space="preserve">PAYMENT TERMS RELATED </w:t>
            </w:r>
            <w:r w:rsidR="00050ED1">
              <w:rPr>
                <w:rFonts w:ascii="Arial" w:hAnsi="Arial" w:cs="Arial"/>
                <w:b/>
                <w:bCs/>
                <w:kern w:val="20"/>
                <w:sz w:val="18"/>
                <w:szCs w:val="18"/>
                <w:u w:val="single"/>
                <w:lang w:val="en-GB"/>
              </w:rPr>
              <w:t xml:space="preserve">TO </w:t>
            </w:r>
            <w:r>
              <w:rPr>
                <w:rFonts w:ascii="Arial" w:hAnsi="Arial" w:cs="Arial"/>
                <w:b/>
                <w:bCs/>
                <w:kern w:val="20"/>
                <w:sz w:val="18"/>
                <w:szCs w:val="18"/>
                <w:u w:val="single"/>
                <w:lang w:val="en-GB"/>
              </w:rPr>
              <w:t xml:space="preserve">THE REQUESTED CHANGES </w:t>
            </w:r>
          </w:p>
          <w:p w14:paraId="61C15F02" w14:textId="0FB898FE" w:rsidR="007C342A" w:rsidRDefault="007C342A" w:rsidP="003B6798">
            <w:pPr>
              <w:jc w:val="both"/>
              <w:rPr>
                <w:lang w:val="en-GB"/>
              </w:rPr>
            </w:pPr>
          </w:p>
          <w:p w14:paraId="211C39F4" w14:textId="77777777" w:rsidR="00E70A93" w:rsidRDefault="00C45B12" w:rsidP="00A123C1">
            <w:pPr>
              <w:jc w:val="both"/>
              <w:rPr>
                <w:rFonts w:ascii="Arial" w:hAnsi="Arial" w:cs="Arial"/>
                <w:bCs/>
                <w:kern w:val="20"/>
                <w:sz w:val="18"/>
                <w:szCs w:val="18"/>
                <w:lang w:val="en-GB"/>
              </w:rPr>
            </w:pPr>
            <w:r w:rsidRPr="00FA31EF">
              <w:rPr>
                <w:sz w:val="20"/>
              </w:rPr>
              <w:t xml:space="preserve">In consideration of the </w:t>
            </w:r>
            <w:r w:rsidR="00C17064">
              <w:rPr>
                <w:b/>
                <w:bCs/>
                <w:sz w:val="20"/>
              </w:rPr>
              <w:t>Pilot</w:t>
            </w:r>
            <w:r w:rsidR="00401FC2" w:rsidRPr="00AA2985">
              <w:rPr>
                <w:b/>
                <w:bCs/>
                <w:sz w:val="20"/>
              </w:rPr>
              <w:t xml:space="preserve"> tests</w:t>
            </w:r>
            <w:r w:rsidR="009F3114" w:rsidRPr="00FA31EF">
              <w:rPr>
                <w:sz w:val="20"/>
              </w:rPr>
              <w:t>,</w:t>
            </w:r>
            <w:r w:rsidR="00D136F7">
              <w:rPr>
                <w:rFonts w:ascii="Arial" w:hAnsi="Arial" w:cs="Arial"/>
                <w:bCs/>
                <w:kern w:val="20"/>
                <w:sz w:val="18"/>
                <w:szCs w:val="18"/>
                <w:lang w:val="en-GB"/>
              </w:rPr>
              <w:t xml:space="preserve"> </w:t>
            </w:r>
          </w:p>
          <w:p w14:paraId="2AFEA689" w14:textId="77777777" w:rsidR="00E70A93" w:rsidRDefault="00E70A93" w:rsidP="00A123C1">
            <w:pPr>
              <w:jc w:val="both"/>
              <w:rPr>
                <w:rFonts w:ascii="Arial" w:hAnsi="Arial" w:cs="Arial"/>
                <w:bCs/>
                <w:kern w:val="20"/>
                <w:sz w:val="18"/>
                <w:szCs w:val="18"/>
                <w:lang w:val="en-GB"/>
              </w:rPr>
            </w:pPr>
          </w:p>
          <w:p w14:paraId="620C9E8B" w14:textId="19318C72" w:rsidR="00A262D8" w:rsidRPr="00A262D8" w:rsidRDefault="00F51EDA" w:rsidP="00A262D8">
            <w:pPr>
              <w:numPr>
                <w:ilvl w:val="0"/>
                <w:numId w:val="13"/>
              </w:numPr>
              <w:spacing w:line="40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Consultant undertakes to carry out the Services </w:t>
            </w:r>
          </w:p>
          <w:p w14:paraId="6712109B" w14:textId="5947E85F" w:rsidR="00A262D8" w:rsidRPr="00584D4A" w:rsidRDefault="00A262D8" w:rsidP="00A262D8">
            <w:pPr>
              <w:numPr>
                <w:ilvl w:val="0"/>
                <w:numId w:val="15"/>
              </w:numPr>
              <w:spacing w:line="400" w:lineRule="atLeast"/>
              <w:jc w:val="both"/>
              <w:rPr>
                <w:sz w:val="20"/>
              </w:rPr>
            </w:pPr>
            <w:r w:rsidRPr="00584D4A">
              <w:rPr>
                <w:sz w:val="20"/>
              </w:rPr>
              <w:t xml:space="preserve">described in the proposal enclosed in </w:t>
            </w:r>
            <w:r w:rsidRPr="00584D4A">
              <w:rPr>
                <w:b/>
                <w:bCs/>
                <w:sz w:val="20"/>
              </w:rPr>
              <w:t xml:space="preserve">Appendix </w:t>
            </w:r>
            <w:r w:rsidR="00BB72A4">
              <w:rPr>
                <w:b/>
                <w:bCs/>
                <w:sz w:val="20"/>
              </w:rPr>
              <w:t>A</w:t>
            </w:r>
            <w:r w:rsidR="00584D4A">
              <w:rPr>
                <w:b/>
                <w:bCs/>
                <w:sz w:val="20"/>
              </w:rPr>
              <w:t>1</w:t>
            </w:r>
            <w:r w:rsidRPr="00584D4A">
              <w:rPr>
                <w:sz w:val="20"/>
              </w:rPr>
              <w:t xml:space="preserve"> including the </w:t>
            </w:r>
            <w:r w:rsidR="00584D4A">
              <w:rPr>
                <w:sz w:val="20"/>
              </w:rPr>
              <w:t>Sections “</w:t>
            </w:r>
            <w:r w:rsidRPr="00584D4A">
              <w:rPr>
                <w:sz w:val="20"/>
              </w:rPr>
              <w:t>Scope of Work</w:t>
            </w:r>
            <w:r w:rsidR="00584D4A">
              <w:rPr>
                <w:sz w:val="20"/>
              </w:rPr>
              <w:t>” and “</w:t>
            </w:r>
            <w:r w:rsidRPr="00584D4A">
              <w:rPr>
                <w:sz w:val="20"/>
              </w:rPr>
              <w:t>Timing</w:t>
            </w:r>
            <w:r w:rsidR="00584D4A">
              <w:rPr>
                <w:sz w:val="20"/>
              </w:rPr>
              <w:t>”</w:t>
            </w:r>
            <w:r w:rsidRPr="00584D4A">
              <w:rPr>
                <w:sz w:val="20"/>
              </w:rPr>
              <w:t xml:space="preserve"> </w:t>
            </w:r>
          </w:p>
          <w:p w14:paraId="3B140A70" w14:textId="6C6158F6" w:rsidR="00A262D8" w:rsidRPr="00584D4A" w:rsidRDefault="00A262D8" w:rsidP="00A262D8">
            <w:pPr>
              <w:numPr>
                <w:ilvl w:val="0"/>
                <w:numId w:val="15"/>
              </w:numPr>
              <w:spacing w:line="400" w:lineRule="atLeast"/>
              <w:jc w:val="both"/>
              <w:rPr>
                <w:sz w:val="20"/>
              </w:rPr>
            </w:pPr>
            <w:r w:rsidRPr="00584D4A">
              <w:rPr>
                <w:sz w:val="20"/>
              </w:rPr>
              <w:t xml:space="preserve">in accordance with </w:t>
            </w:r>
            <w:r w:rsidR="002E7FF3" w:rsidRPr="00584D4A">
              <w:rPr>
                <w:sz w:val="20"/>
              </w:rPr>
              <w:t xml:space="preserve">the Service Agreement dated </w:t>
            </w:r>
            <w:r w:rsidR="00584D4A">
              <w:rPr>
                <w:sz w:val="20"/>
              </w:rPr>
              <w:t>15</w:t>
            </w:r>
            <w:r w:rsidR="00584D4A" w:rsidRPr="00584D4A">
              <w:rPr>
                <w:sz w:val="20"/>
                <w:vertAlign w:val="superscript"/>
              </w:rPr>
              <w:t>th</w:t>
            </w:r>
            <w:r w:rsidR="00584D4A">
              <w:rPr>
                <w:sz w:val="20"/>
              </w:rPr>
              <w:t xml:space="preserve"> January 2025</w:t>
            </w:r>
          </w:p>
          <w:p w14:paraId="383289AC" w14:textId="6FC94F36" w:rsidR="00A262D8" w:rsidRPr="00584D4A" w:rsidRDefault="00A262D8" w:rsidP="00A262D8">
            <w:pPr>
              <w:numPr>
                <w:ilvl w:val="0"/>
                <w:numId w:val="15"/>
              </w:numPr>
              <w:spacing w:line="400" w:lineRule="atLeast"/>
              <w:jc w:val="both"/>
              <w:rPr>
                <w:sz w:val="20"/>
              </w:rPr>
            </w:pPr>
            <w:r w:rsidRPr="00584D4A">
              <w:rPr>
                <w:sz w:val="20"/>
              </w:rPr>
              <w:t>when the first instalment and the samples have been received.</w:t>
            </w:r>
          </w:p>
          <w:p w14:paraId="18F0B34B" w14:textId="77777777" w:rsidR="00D86A79" w:rsidRPr="00584D4A" w:rsidRDefault="00D86A79" w:rsidP="00D86A79">
            <w:pPr>
              <w:spacing w:line="400" w:lineRule="atLeast"/>
              <w:ind w:left="1440"/>
              <w:jc w:val="both"/>
              <w:rPr>
                <w:sz w:val="20"/>
              </w:rPr>
            </w:pPr>
          </w:p>
          <w:p w14:paraId="572407F5" w14:textId="6A59AF80" w:rsidR="009F3114" w:rsidRPr="00584D4A" w:rsidRDefault="00A262D8" w:rsidP="00A123C1">
            <w:pPr>
              <w:numPr>
                <w:ilvl w:val="0"/>
                <w:numId w:val="13"/>
              </w:numPr>
              <w:spacing w:line="400" w:lineRule="atLeast"/>
              <w:jc w:val="both"/>
              <w:rPr>
                <w:sz w:val="20"/>
              </w:rPr>
            </w:pPr>
            <w:r w:rsidRPr="00584D4A">
              <w:rPr>
                <w:sz w:val="20"/>
              </w:rPr>
              <w:t xml:space="preserve">The </w:t>
            </w:r>
            <w:r w:rsidR="009F3114" w:rsidRPr="00584D4A">
              <w:rPr>
                <w:sz w:val="20"/>
              </w:rPr>
              <w:t xml:space="preserve">Client undertakes to pay the Consultant for the Services </w:t>
            </w:r>
          </w:p>
          <w:p w14:paraId="1C522EF4" w14:textId="36AA5E0D" w:rsidR="009F3114" w:rsidRPr="00584D4A" w:rsidRDefault="009F3114" w:rsidP="009F3114">
            <w:pPr>
              <w:numPr>
                <w:ilvl w:val="0"/>
                <w:numId w:val="14"/>
              </w:numPr>
              <w:spacing w:line="400" w:lineRule="atLeast"/>
              <w:jc w:val="both"/>
              <w:rPr>
                <w:sz w:val="20"/>
              </w:rPr>
            </w:pPr>
            <w:r w:rsidRPr="00584D4A">
              <w:rPr>
                <w:sz w:val="20"/>
              </w:rPr>
              <w:t xml:space="preserve">described in the Scope of Work set out in </w:t>
            </w:r>
            <w:r w:rsidRPr="00584D4A">
              <w:rPr>
                <w:b/>
                <w:bCs/>
                <w:sz w:val="20"/>
              </w:rPr>
              <w:t xml:space="preserve">Appendix </w:t>
            </w:r>
            <w:proofErr w:type="gramStart"/>
            <w:r w:rsidR="00BB72A4">
              <w:rPr>
                <w:b/>
                <w:bCs/>
                <w:sz w:val="20"/>
              </w:rPr>
              <w:t>A</w:t>
            </w:r>
            <w:r w:rsidR="00584D4A">
              <w:rPr>
                <w:b/>
                <w:bCs/>
                <w:sz w:val="20"/>
              </w:rPr>
              <w:t>1;</w:t>
            </w:r>
            <w:proofErr w:type="gramEnd"/>
          </w:p>
          <w:p w14:paraId="17DFFE2A" w14:textId="51E4D759" w:rsidR="009F3114" w:rsidRPr="00584D4A" w:rsidRDefault="009F3114" w:rsidP="009F3114">
            <w:pPr>
              <w:numPr>
                <w:ilvl w:val="0"/>
                <w:numId w:val="14"/>
              </w:numPr>
              <w:spacing w:line="400" w:lineRule="atLeast"/>
              <w:jc w:val="both"/>
              <w:rPr>
                <w:sz w:val="20"/>
              </w:rPr>
            </w:pPr>
            <w:r w:rsidRPr="00584D4A">
              <w:rPr>
                <w:sz w:val="20"/>
              </w:rPr>
              <w:t xml:space="preserve">for the </w:t>
            </w:r>
            <w:r w:rsidR="00584D4A">
              <w:rPr>
                <w:sz w:val="20"/>
              </w:rPr>
              <w:t>amount</w:t>
            </w:r>
            <w:r w:rsidRPr="00584D4A">
              <w:rPr>
                <w:sz w:val="20"/>
              </w:rPr>
              <w:t xml:space="preserve"> stated in the </w:t>
            </w:r>
            <w:r w:rsidR="00584D4A">
              <w:rPr>
                <w:sz w:val="20"/>
              </w:rPr>
              <w:t>Section “</w:t>
            </w:r>
            <w:r w:rsidRPr="00584D4A">
              <w:rPr>
                <w:sz w:val="20"/>
              </w:rPr>
              <w:t>Price</w:t>
            </w:r>
            <w:r w:rsidR="00584D4A">
              <w:rPr>
                <w:sz w:val="20"/>
              </w:rPr>
              <w:t>”</w:t>
            </w:r>
            <w:r w:rsidRPr="00584D4A">
              <w:rPr>
                <w:sz w:val="20"/>
              </w:rPr>
              <w:t xml:space="preserve"> set out in </w:t>
            </w:r>
            <w:r w:rsidRPr="00584D4A">
              <w:rPr>
                <w:b/>
                <w:bCs/>
                <w:sz w:val="20"/>
              </w:rPr>
              <w:t xml:space="preserve">Appendix </w:t>
            </w:r>
            <w:r w:rsidR="00BB72A4">
              <w:rPr>
                <w:b/>
                <w:bCs/>
                <w:sz w:val="20"/>
              </w:rPr>
              <w:t>A</w:t>
            </w:r>
            <w:r w:rsidR="00584D4A">
              <w:rPr>
                <w:b/>
                <w:bCs/>
                <w:sz w:val="20"/>
              </w:rPr>
              <w:t>1</w:t>
            </w:r>
            <w:r w:rsidRPr="00584D4A">
              <w:rPr>
                <w:b/>
                <w:bCs/>
                <w:sz w:val="20"/>
              </w:rPr>
              <w:t xml:space="preserve"> (§</w:t>
            </w:r>
            <w:r w:rsidR="00584D4A">
              <w:rPr>
                <w:b/>
                <w:bCs/>
                <w:sz w:val="20"/>
              </w:rPr>
              <w:t>10</w:t>
            </w:r>
            <w:r w:rsidR="00ED69E8" w:rsidRPr="00584D4A">
              <w:rPr>
                <w:b/>
                <w:bCs/>
                <w:sz w:val="20"/>
              </w:rPr>
              <w:t>.1</w:t>
            </w:r>
            <w:r w:rsidRPr="00584D4A">
              <w:rPr>
                <w:b/>
                <w:bCs/>
                <w:sz w:val="20"/>
              </w:rPr>
              <w:t>)</w:t>
            </w:r>
            <w:r w:rsidR="00321734" w:rsidRPr="00584D4A">
              <w:rPr>
                <w:b/>
                <w:bCs/>
                <w:sz w:val="20"/>
              </w:rPr>
              <w:t xml:space="preserve"> </w:t>
            </w:r>
            <w:proofErr w:type="spellStart"/>
            <w:r w:rsidR="00CC1C86" w:rsidRPr="00584D4A">
              <w:t>ie</w:t>
            </w:r>
            <w:proofErr w:type="spellEnd"/>
            <w:r w:rsidR="00CC1C86" w:rsidRPr="00584D4A">
              <w:t xml:space="preserve"> the amount of </w:t>
            </w:r>
            <w:r w:rsidR="00584D4A">
              <w:rPr>
                <w:b/>
                <w:bCs/>
              </w:rPr>
              <w:t>9</w:t>
            </w:r>
            <w:r w:rsidR="00324829">
              <w:rPr>
                <w:b/>
                <w:bCs/>
              </w:rPr>
              <w:t>3</w:t>
            </w:r>
            <w:r w:rsidR="00584D4A">
              <w:rPr>
                <w:b/>
                <w:bCs/>
              </w:rPr>
              <w:t>0</w:t>
            </w:r>
            <w:r w:rsidR="00CC1C86" w:rsidRPr="00584D4A">
              <w:rPr>
                <w:b/>
                <w:bCs/>
              </w:rPr>
              <w:t>.</w:t>
            </w:r>
            <w:r w:rsidR="00584D4A">
              <w:rPr>
                <w:b/>
                <w:bCs/>
              </w:rPr>
              <w:t>0</w:t>
            </w:r>
            <w:r w:rsidR="00CC1C86" w:rsidRPr="00584D4A">
              <w:rPr>
                <w:b/>
                <w:bCs/>
              </w:rPr>
              <w:t>00 (</w:t>
            </w:r>
            <w:r w:rsidR="00584D4A">
              <w:rPr>
                <w:b/>
                <w:bCs/>
              </w:rPr>
              <w:t>nine</w:t>
            </w:r>
            <w:r w:rsidR="00E00297" w:rsidRPr="00584D4A">
              <w:rPr>
                <w:b/>
                <w:bCs/>
              </w:rPr>
              <w:t xml:space="preserve"> hundred</w:t>
            </w:r>
            <w:r w:rsidR="00ED69E8" w:rsidRPr="00584D4A">
              <w:rPr>
                <w:b/>
                <w:bCs/>
              </w:rPr>
              <w:t xml:space="preserve"> </w:t>
            </w:r>
            <w:r w:rsidR="00584D4A">
              <w:rPr>
                <w:b/>
                <w:bCs/>
              </w:rPr>
              <w:t>t</w:t>
            </w:r>
            <w:r w:rsidR="00324829">
              <w:rPr>
                <w:b/>
                <w:bCs/>
              </w:rPr>
              <w:t>hirty</w:t>
            </w:r>
            <w:r w:rsidR="00F7563D" w:rsidRPr="00584D4A">
              <w:rPr>
                <w:b/>
                <w:bCs/>
              </w:rPr>
              <w:t xml:space="preserve"> thousand</w:t>
            </w:r>
            <w:r w:rsidR="00CC1C86" w:rsidRPr="00584D4A">
              <w:rPr>
                <w:b/>
                <w:bCs/>
              </w:rPr>
              <w:t>)</w:t>
            </w:r>
            <w:r w:rsidR="00401FC2" w:rsidRPr="00584D4A">
              <w:rPr>
                <w:b/>
                <w:bCs/>
              </w:rPr>
              <w:t xml:space="preserve"> </w:t>
            </w:r>
            <w:proofErr w:type="gramStart"/>
            <w:r w:rsidR="00CC1C86" w:rsidRPr="00584D4A">
              <w:rPr>
                <w:b/>
                <w:bCs/>
              </w:rPr>
              <w:t>euros</w:t>
            </w:r>
            <w:r w:rsidRPr="00584D4A">
              <w:rPr>
                <w:sz w:val="20"/>
              </w:rPr>
              <w:t>;</w:t>
            </w:r>
            <w:proofErr w:type="gramEnd"/>
          </w:p>
          <w:p w14:paraId="5A2D1395" w14:textId="2EC297FF" w:rsidR="00641EBB" w:rsidRPr="00584D4A" w:rsidRDefault="00641EBB" w:rsidP="00641EBB">
            <w:pPr>
              <w:numPr>
                <w:ilvl w:val="0"/>
                <w:numId w:val="14"/>
              </w:numPr>
              <w:spacing w:line="400" w:lineRule="atLeast"/>
              <w:jc w:val="both"/>
              <w:rPr>
                <w:sz w:val="20"/>
              </w:rPr>
            </w:pPr>
            <w:r w:rsidRPr="00584D4A">
              <w:rPr>
                <w:sz w:val="20"/>
              </w:rPr>
              <w:t xml:space="preserve">in accordance with the Payment Terms </w:t>
            </w:r>
            <w:r w:rsidR="00BE68DA">
              <w:rPr>
                <w:sz w:val="20"/>
              </w:rPr>
              <w:t xml:space="preserve">and Conditions </w:t>
            </w:r>
            <w:r w:rsidRPr="00584D4A">
              <w:rPr>
                <w:sz w:val="20"/>
              </w:rPr>
              <w:t>set</w:t>
            </w:r>
            <w:r w:rsidR="00FA31EF" w:rsidRPr="00584D4A">
              <w:rPr>
                <w:sz w:val="20"/>
              </w:rPr>
              <w:t xml:space="preserve"> out in </w:t>
            </w:r>
            <w:r w:rsidR="00FA31EF" w:rsidRPr="00584D4A">
              <w:rPr>
                <w:b/>
                <w:bCs/>
                <w:sz w:val="20"/>
              </w:rPr>
              <w:t xml:space="preserve">Appendix </w:t>
            </w:r>
            <w:r w:rsidR="00BB72A4">
              <w:rPr>
                <w:b/>
                <w:bCs/>
                <w:sz w:val="20"/>
              </w:rPr>
              <w:t>A</w:t>
            </w:r>
            <w:r w:rsidR="008D2FE5">
              <w:rPr>
                <w:b/>
                <w:bCs/>
                <w:sz w:val="20"/>
              </w:rPr>
              <w:t>1</w:t>
            </w:r>
            <w:r w:rsidR="00FA31EF" w:rsidRPr="00584D4A">
              <w:rPr>
                <w:b/>
                <w:bCs/>
                <w:sz w:val="20"/>
              </w:rPr>
              <w:t xml:space="preserve"> (§</w:t>
            </w:r>
            <w:r w:rsidR="008D2FE5">
              <w:rPr>
                <w:b/>
                <w:bCs/>
                <w:sz w:val="20"/>
              </w:rPr>
              <w:t>10</w:t>
            </w:r>
            <w:r w:rsidR="00964A4E" w:rsidRPr="00584D4A">
              <w:rPr>
                <w:b/>
                <w:bCs/>
                <w:sz w:val="20"/>
              </w:rPr>
              <w:t>.2</w:t>
            </w:r>
            <w:r w:rsidR="00BE68DA">
              <w:rPr>
                <w:b/>
                <w:bCs/>
                <w:sz w:val="20"/>
              </w:rPr>
              <w:t>;</w:t>
            </w:r>
            <w:r w:rsidR="009A5EFC" w:rsidRPr="00584D4A">
              <w:rPr>
                <w:b/>
                <w:bCs/>
                <w:sz w:val="20"/>
              </w:rPr>
              <w:t xml:space="preserve"> §</w:t>
            </w:r>
            <w:r w:rsidR="009A5EFC">
              <w:rPr>
                <w:b/>
                <w:bCs/>
                <w:sz w:val="20"/>
              </w:rPr>
              <w:t>10</w:t>
            </w:r>
            <w:r w:rsidR="009A5EFC" w:rsidRPr="00584D4A">
              <w:rPr>
                <w:b/>
                <w:bCs/>
                <w:sz w:val="20"/>
              </w:rPr>
              <w:t>.</w:t>
            </w:r>
            <w:r w:rsidR="009A5EFC">
              <w:rPr>
                <w:b/>
                <w:bCs/>
                <w:sz w:val="20"/>
              </w:rPr>
              <w:t>3</w:t>
            </w:r>
            <w:proofErr w:type="gramStart"/>
            <w:r w:rsidR="00FA31EF" w:rsidRPr="00584D4A">
              <w:rPr>
                <w:b/>
                <w:bCs/>
                <w:sz w:val="20"/>
              </w:rPr>
              <w:t>)</w:t>
            </w:r>
            <w:r w:rsidR="00FA31EF" w:rsidRPr="00584D4A">
              <w:rPr>
                <w:sz w:val="20"/>
              </w:rPr>
              <w:t>;</w:t>
            </w:r>
            <w:proofErr w:type="gramEnd"/>
          </w:p>
          <w:p w14:paraId="22A30740" w14:textId="1ED21EE3" w:rsidR="00053FC4" w:rsidRDefault="00053FC4" w:rsidP="00641EBB">
            <w:pPr>
              <w:numPr>
                <w:ilvl w:val="0"/>
                <w:numId w:val="14"/>
              </w:numPr>
              <w:spacing w:line="400" w:lineRule="atLeast"/>
              <w:jc w:val="both"/>
              <w:rPr>
                <w:sz w:val="20"/>
              </w:rPr>
            </w:pPr>
            <w:r w:rsidRPr="00584D4A">
              <w:rPr>
                <w:sz w:val="20"/>
              </w:rPr>
              <w:t xml:space="preserve">in accordance with the Service </w:t>
            </w:r>
            <w:r w:rsidR="00E55595" w:rsidRPr="00584D4A">
              <w:rPr>
                <w:sz w:val="20"/>
              </w:rPr>
              <w:t xml:space="preserve">Agreement </w:t>
            </w:r>
            <w:r w:rsidR="008D2FE5" w:rsidRPr="00584D4A">
              <w:rPr>
                <w:sz w:val="20"/>
              </w:rPr>
              <w:t xml:space="preserve">dated </w:t>
            </w:r>
            <w:r w:rsidR="008D2FE5">
              <w:rPr>
                <w:sz w:val="20"/>
              </w:rPr>
              <w:t>15</w:t>
            </w:r>
            <w:r w:rsidR="008D2FE5" w:rsidRPr="00584D4A">
              <w:rPr>
                <w:sz w:val="20"/>
                <w:vertAlign w:val="superscript"/>
              </w:rPr>
              <w:t>th</w:t>
            </w:r>
            <w:r w:rsidR="008D2FE5">
              <w:rPr>
                <w:sz w:val="20"/>
              </w:rPr>
              <w:t xml:space="preserve"> January 2025</w:t>
            </w:r>
          </w:p>
          <w:p w14:paraId="3A22213C" w14:textId="1B1E2EB3" w:rsidR="000F671B" w:rsidRPr="000F671B" w:rsidRDefault="00641EBB" w:rsidP="00BB72A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B6798" w:rsidRPr="00654941" w14:paraId="201C2E90" w14:textId="77777777" w:rsidTr="00D62840">
        <w:trPr>
          <w:cantSplit/>
          <w:trHeight w:val="984"/>
        </w:trPr>
        <w:tc>
          <w:tcPr>
            <w:tcW w:w="10757" w:type="dxa"/>
            <w:gridSpan w:val="4"/>
            <w:tcBorders>
              <w:top w:val="single" w:sz="6" w:space="0" w:color="auto"/>
            </w:tcBorders>
          </w:tcPr>
          <w:p w14:paraId="0840838C" w14:textId="52442D17" w:rsidR="003B6798" w:rsidRDefault="003B6798" w:rsidP="003B6798">
            <w:pPr>
              <w:pStyle w:val="Loendilik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kern w:val="20"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0"/>
                <w:sz w:val="18"/>
                <w:szCs w:val="18"/>
                <w:u w:val="single"/>
                <w:lang w:val="en-GB"/>
              </w:rPr>
              <w:t xml:space="preserve">EFFECTIVE DATE OF THIS AMENDMENT </w:t>
            </w:r>
          </w:p>
          <w:p w14:paraId="4FA9ACFF" w14:textId="77777777" w:rsidR="00D136F7" w:rsidRDefault="00D136F7" w:rsidP="003B6798">
            <w:pPr>
              <w:rPr>
                <w:lang w:val="en-GB"/>
              </w:rPr>
            </w:pPr>
          </w:p>
          <w:p w14:paraId="1CB25C5E" w14:textId="4310C956" w:rsidR="00B474A2" w:rsidRPr="00F97E33" w:rsidRDefault="003B6798" w:rsidP="00F97E33">
            <w:pPr>
              <w:jc w:val="both"/>
              <w:rPr>
                <w:sz w:val="20"/>
              </w:rPr>
            </w:pPr>
            <w:r w:rsidRPr="00F97E33">
              <w:rPr>
                <w:sz w:val="20"/>
              </w:rPr>
              <w:t>This Amendment Agreement shall come into effect as from the date of its signing by both Parties</w:t>
            </w:r>
            <w:r w:rsidR="000C611E" w:rsidRPr="00F97E33">
              <w:rPr>
                <w:sz w:val="20"/>
              </w:rPr>
              <w:t>.</w:t>
            </w:r>
            <w:r w:rsidR="007D0664" w:rsidRPr="00F97E33">
              <w:rPr>
                <w:sz w:val="20"/>
              </w:rPr>
              <w:t xml:space="preserve"> </w:t>
            </w:r>
          </w:p>
          <w:p w14:paraId="38988F74" w14:textId="77777777" w:rsidR="00D136F7" w:rsidRPr="00F97E33" w:rsidRDefault="00D136F7" w:rsidP="00F97E33">
            <w:pPr>
              <w:jc w:val="both"/>
              <w:rPr>
                <w:sz w:val="20"/>
              </w:rPr>
            </w:pPr>
          </w:p>
          <w:p w14:paraId="504271FF" w14:textId="603C5177" w:rsidR="003B6798" w:rsidRPr="003B6798" w:rsidRDefault="003B6798" w:rsidP="003B679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B6798" w:rsidRPr="00654941" w14:paraId="6AA7254C" w14:textId="77777777" w:rsidTr="00D62840">
        <w:tblPrEx>
          <w:tblCellMar>
            <w:left w:w="108" w:type="dxa"/>
            <w:right w:w="108" w:type="dxa"/>
          </w:tblCellMar>
        </w:tblPrEx>
        <w:trPr>
          <w:cantSplit/>
          <w:trHeight w:val="1655"/>
        </w:trPr>
        <w:tc>
          <w:tcPr>
            <w:tcW w:w="10757" w:type="dxa"/>
            <w:gridSpan w:val="4"/>
            <w:tcBorders>
              <w:top w:val="single" w:sz="6" w:space="0" w:color="auto"/>
            </w:tcBorders>
          </w:tcPr>
          <w:p w14:paraId="74330581" w14:textId="77777777" w:rsidR="003B6798" w:rsidRDefault="003B6798" w:rsidP="003B6798">
            <w:pPr>
              <w:pStyle w:val="Loendilik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kern w:val="20"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0"/>
                <w:sz w:val="18"/>
                <w:szCs w:val="18"/>
                <w:u w:val="single"/>
                <w:lang w:val="en-GB"/>
              </w:rPr>
              <w:t>MISCELLANEOUS</w:t>
            </w:r>
          </w:p>
          <w:p w14:paraId="6DEE02D0" w14:textId="77777777" w:rsidR="00CA68F7" w:rsidRDefault="00CA68F7" w:rsidP="00A73223">
            <w:pPr>
              <w:rPr>
                <w:sz w:val="20"/>
              </w:rPr>
            </w:pPr>
          </w:p>
          <w:p w14:paraId="3428A669" w14:textId="5EEECCE3" w:rsidR="00D136F7" w:rsidRPr="00F97E33" w:rsidRDefault="006B0C94" w:rsidP="00A73223">
            <w:pPr>
              <w:rPr>
                <w:sz w:val="20"/>
              </w:rPr>
            </w:pPr>
            <w:r w:rsidRPr="00F97E33">
              <w:rPr>
                <w:sz w:val="20"/>
              </w:rPr>
              <w:t>Except as expressly amended in this Amendment, all provisions of the Services Agreement shall remain in full force and effect</w:t>
            </w:r>
            <w:r w:rsidR="00CA68F7">
              <w:rPr>
                <w:sz w:val="20"/>
              </w:rPr>
              <w:t>*</w:t>
            </w:r>
            <w:r w:rsidRPr="00F97E33">
              <w:rPr>
                <w:sz w:val="20"/>
              </w:rPr>
              <w:t>.</w:t>
            </w:r>
          </w:p>
          <w:p w14:paraId="739BCE9A" w14:textId="1D6471E5" w:rsidR="003B6798" w:rsidRPr="00F97E33" w:rsidRDefault="003B6798" w:rsidP="00A73223">
            <w:pPr>
              <w:rPr>
                <w:sz w:val="20"/>
              </w:rPr>
            </w:pPr>
            <w:r w:rsidRPr="00F97E33">
              <w:rPr>
                <w:sz w:val="20"/>
              </w:rPr>
              <w:t xml:space="preserve">The Amendment shall not be construed as a waiver of any right by any Party to any of its rights under the </w:t>
            </w:r>
            <w:r w:rsidR="006B0C94" w:rsidRPr="00F97E33">
              <w:rPr>
                <w:sz w:val="20"/>
              </w:rPr>
              <w:t>Services Agreement</w:t>
            </w:r>
            <w:r w:rsidRPr="00F97E33">
              <w:rPr>
                <w:sz w:val="20"/>
              </w:rPr>
              <w:t>, to the extent such rights are not modified by the Amendment.</w:t>
            </w:r>
            <w:r w:rsidR="00B02F6D" w:rsidRPr="00F97E33">
              <w:rPr>
                <w:sz w:val="20"/>
              </w:rPr>
              <w:t xml:space="preserve"> The Amendment shall be governed by, and construed in accordance with, the applicable laws of </w:t>
            </w:r>
            <w:r w:rsidR="001131C6" w:rsidRPr="001131C6">
              <w:rPr>
                <w:sz w:val="20"/>
              </w:rPr>
              <w:t>Sweden</w:t>
            </w:r>
            <w:r w:rsidR="00A44076" w:rsidRPr="001131C6">
              <w:rPr>
                <w:sz w:val="20"/>
              </w:rPr>
              <w:t>.</w:t>
            </w:r>
            <w:r w:rsidR="00B02F6D" w:rsidRPr="00F97E33">
              <w:rPr>
                <w:sz w:val="20"/>
              </w:rPr>
              <w:t xml:space="preserve"> </w:t>
            </w:r>
            <w:r w:rsidR="006B0C94" w:rsidRPr="00F97E33">
              <w:rPr>
                <w:sz w:val="20"/>
              </w:rPr>
              <w:t xml:space="preserve">Clause </w:t>
            </w:r>
            <w:r w:rsidR="003404A0" w:rsidRPr="00F97E33">
              <w:rPr>
                <w:sz w:val="20"/>
              </w:rPr>
              <w:t>7.11</w:t>
            </w:r>
            <w:r w:rsidR="006B0C94" w:rsidRPr="00F97E33">
              <w:rPr>
                <w:sz w:val="20"/>
              </w:rPr>
              <w:t xml:space="preserve"> (</w:t>
            </w:r>
            <w:r w:rsidR="00F97E33" w:rsidRPr="00F97E33">
              <w:rPr>
                <w:sz w:val="20"/>
              </w:rPr>
              <w:t>Dispute Resolution</w:t>
            </w:r>
            <w:r w:rsidR="006B0C94" w:rsidRPr="00F97E33">
              <w:rPr>
                <w:sz w:val="20"/>
              </w:rPr>
              <w:t>) of the</w:t>
            </w:r>
            <w:r w:rsidR="00F97E33" w:rsidRPr="00F97E33">
              <w:rPr>
                <w:sz w:val="20"/>
              </w:rPr>
              <w:t xml:space="preserve"> </w:t>
            </w:r>
            <w:r w:rsidR="006B0C94" w:rsidRPr="00F97E33">
              <w:rPr>
                <w:sz w:val="20"/>
              </w:rPr>
              <w:t>Services Agreement will be applicable to a</w:t>
            </w:r>
            <w:r w:rsidR="00B02F6D" w:rsidRPr="00F97E33">
              <w:rPr>
                <w:sz w:val="20"/>
              </w:rPr>
              <w:t>ll disputes arising out or in connection with the Amendment.</w:t>
            </w:r>
          </w:p>
          <w:p w14:paraId="717B57EB" w14:textId="77777777" w:rsidR="00B474A2" w:rsidRDefault="00B474A2" w:rsidP="00CA68F7">
            <w:pPr>
              <w:jc w:val="both"/>
              <w:rPr>
                <w:sz w:val="20"/>
              </w:rPr>
            </w:pPr>
          </w:p>
          <w:p w14:paraId="32E66587" w14:textId="70E688B6" w:rsidR="000C7439" w:rsidRPr="000C7439" w:rsidRDefault="000C7439" w:rsidP="000C7439">
            <w:pPr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  <w:proofErr w:type="gramStart"/>
            <w:r w:rsidRPr="000C7439">
              <w:rPr>
                <w:sz w:val="20"/>
              </w:rPr>
              <w:t>Notes :</w:t>
            </w:r>
            <w:proofErr w:type="gramEnd"/>
          </w:p>
          <w:p w14:paraId="25FEFA27" w14:textId="4EB5EADC" w:rsidR="00CA68F7" w:rsidRDefault="00CA68F7" w:rsidP="000C7439">
            <w:pPr>
              <w:pStyle w:val="Loendilik"/>
              <w:numPr>
                <w:ilvl w:val="0"/>
                <w:numId w:val="18"/>
              </w:numPr>
              <w:jc w:val="both"/>
              <w:rPr>
                <w:sz w:val="20"/>
              </w:rPr>
            </w:pPr>
            <w:r w:rsidRPr="000C7439">
              <w:rPr>
                <w:sz w:val="20"/>
              </w:rPr>
              <w:t xml:space="preserve">The </w:t>
            </w:r>
            <w:r w:rsidR="000C7439">
              <w:rPr>
                <w:sz w:val="20"/>
              </w:rPr>
              <w:t>« </w:t>
            </w:r>
            <w:r w:rsidRPr="000C7439">
              <w:rPr>
                <w:sz w:val="20"/>
              </w:rPr>
              <w:t>Redacted Feasibility tests report</w:t>
            </w:r>
            <w:r w:rsidR="000C7439">
              <w:rPr>
                <w:sz w:val="20"/>
              </w:rPr>
              <w:t> »</w:t>
            </w:r>
            <w:r w:rsidRPr="000C7439">
              <w:rPr>
                <w:sz w:val="20"/>
              </w:rPr>
              <w:t xml:space="preserve"> should be considered as </w:t>
            </w:r>
            <w:r w:rsidR="000C7439">
              <w:rPr>
                <w:sz w:val="20"/>
              </w:rPr>
              <w:t>t</w:t>
            </w:r>
            <w:r w:rsidRPr="000C7439">
              <w:rPr>
                <w:sz w:val="20"/>
              </w:rPr>
              <w:t xml:space="preserve">he </w:t>
            </w:r>
            <w:r w:rsidR="000C7439">
              <w:rPr>
                <w:sz w:val="20"/>
              </w:rPr>
              <w:t>« </w:t>
            </w:r>
            <w:r w:rsidRPr="000C7439">
              <w:rPr>
                <w:sz w:val="20"/>
              </w:rPr>
              <w:t>Redacted Pilot tests report</w:t>
            </w:r>
            <w:r w:rsidR="000C7439">
              <w:rPr>
                <w:sz w:val="20"/>
              </w:rPr>
              <w:t> »</w:t>
            </w:r>
          </w:p>
          <w:p w14:paraId="61468D49" w14:textId="33FFE3B9" w:rsidR="000C7439" w:rsidRPr="000C7439" w:rsidRDefault="000C7439" w:rsidP="00CA68F7">
            <w:pPr>
              <w:pStyle w:val="Loendilik"/>
              <w:numPr>
                <w:ilvl w:val="0"/>
                <w:numId w:val="18"/>
              </w:numPr>
              <w:jc w:val="both"/>
              <w:rPr>
                <w:sz w:val="20"/>
              </w:rPr>
            </w:pPr>
            <w:r w:rsidRPr="000C7439">
              <w:rPr>
                <w:sz w:val="20"/>
              </w:rPr>
              <w:t xml:space="preserve">The Appendix 3 should be replaced by Appendix A1 </w:t>
            </w:r>
          </w:p>
        </w:tc>
      </w:tr>
      <w:tr w:rsidR="00B02F6D" w:rsidRPr="00DC0543" w14:paraId="2536B69F" w14:textId="77777777" w:rsidTr="00FF0E8D">
        <w:tblPrEx>
          <w:tblCellMar>
            <w:left w:w="108" w:type="dxa"/>
            <w:right w:w="108" w:type="dxa"/>
          </w:tblCellMar>
        </w:tblPrEx>
        <w:trPr>
          <w:cantSplit/>
          <w:trHeight w:val="1655"/>
        </w:trPr>
        <w:tc>
          <w:tcPr>
            <w:tcW w:w="1075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94ED783" w14:textId="75B926DC" w:rsidR="00B02F6D" w:rsidRDefault="00B02F6D" w:rsidP="00D42776">
            <w:pPr>
              <w:jc w:val="both"/>
              <w:rPr>
                <w:sz w:val="20"/>
              </w:rPr>
            </w:pPr>
            <w:r w:rsidRPr="00B02F6D">
              <w:rPr>
                <w:rFonts w:ascii="Arial" w:hAnsi="Arial" w:cs="Arial"/>
                <w:b/>
                <w:sz w:val="18"/>
                <w:szCs w:val="18"/>
              </w:rPr>
              <w:lastRenderedPageBreak/>
              <w:t>IN WITNESS WHEREOF</w:t>
            </w:r>
            <w:r w:rsidRPr="00B02F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7E33">
              <w:rPr>
                <w:sz w:val="20"/>
              </w:rPr>
              <w:t xml:space="preserve">the Parties have caused their duly authorized representatives to sign this </w:t>
            </w:r>
            <w:proofErr w:type="gramStart"/>
            <w:r w:rsidR="00C734D0" w:rsidRPr="00F97E33">
              <w:rPr>
                <w:sz w:val="20"/>
              </w:rPr>
              <w:t>Amendment</w:t>
            </w:r>
            <w:proofErr w:type="gramEnd"/>
            <w:r w:rsidR="00C734D0" w:rsidRPr="00F97E33">
              <w:rPr>
                <w:sz w:val="20"/>
              </w:rPr>
              <w:t xml:space="preserve"> </w:t>
            </w:r>
            <w:r w:rsidRPr="00F97E33">
              <w:rPr>
                <w:sz w:val="20"/>
              </w:rPr>
              <w:t>and each Party acknowledges having received its own original.</w:t>
            </w:r>
          </w:p>
          <w:p w14:paraId="52A0523E" w14:textId="77777777" w:rsidR="00762AEB" w:rsidRPr="00F97E33" w:rsidRDefault="00762AEB" w:rsidP="00D42776">
            <w:pPr>
              <w:jc w:val="both"/>
              <w:rPr>
                <w:sz w:val="20"/>
              </w:rPr>
            </w:pPr>
          </w:p>
          <w:p w14:paraId="50EE1840" w14:textId="72A96040" w:rsidR="00B02F6D" w:rsidRPr="00B02F6D" w:rsidRDefault="00762AEB" w:rsidP="00FF0220">
            <w:pPr>
              <w:tabs>
                <w:tab w:val="left" w:pos="4647"/>
              </w:tabs>
              <w:jc w:val="both"/>
              <w:rPr>
                <w:rFonts w:ascii="Arial" w:hAnsi="Arial" w:cs="Arial"/>
                <w:b/>
                <w:bC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0"/>
                <w:sz w:val="18"/>
                <w:szCs w:val="18"/>
                <w:u w:val="single"/>
              </w:rPr>
              <w:t>PRT</w:t>
            </w:r>
            <w:r w:rsidR="00B02F6D" w:rsidRPr="00FF0220">
              <w:rPr>
                <w:rFonts w:ascii="Arial" w:hAnsi="Arial" w:cs="Arial"/>
                <w:b/>
                <w:bCs/>
                <w:kern w:val="20"/>
                <w:sz w:val="18"/>
                <w:szCs w:val="18"/>
                <w:u w:val="single"/>
              </w:rPr>
              <w:t>:</w:t>
            </w:r>
            <w:r w:rsidR="00B474A2">
              <w:rPr>
                <w:rFonts w:ascii="Arial" w:hAnsi="Arial" w:cs="Arial"/>
                <w:b/>
                <w:bCs/>
                <w:kern w:val="2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kern w:val="20"/>
                <w:sz w:val="18"/>
                <w:szCs w:val="18"/>
                <w:u w:val="single"/>
              </w:rPr>
              <w:t>Client</w:t>
            </w:r>
            <w:r w:rsidR="00B02F6D" w:rsidRPr="00FF0220">
              <w:rPr>
                <w:rFonts w:ascii="Arial" w:hAnsi="Arial" w:cs="Arial"/>
                <w:b/>
                <w:bCs/>
                <w:kern w:val="20"/>
                <w:sz w:val="18"/>
                <w:szCs w:val="18"/>
                <w:u w:val="single"/>
              </w:rPr>
              <w:t>:</w:t>
            </w:r>
          </w:p>
          <w:p w14:paraId="59252AF6" w14:textId="77777777" w:rsidR="00B02F6D" w:rsidRPr="00B02F6D" w:rsidRDefault="00B02F6D" w:rsidP="00FF0220">
            <w:pPr>
              <w:keepNext/>
              <w:tabs>
                <w:tab w:val="right" w:leader="underscore" w:pos="4320"/>
                <w:tab w:val="left" w:pos="4647"/>
              </w:tabs>
              <w:jc w:val="both"/>
              <w:outlineLvl w:val="8"/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01EE05CC" w14:textId="01F0E85C" w:rsidR="00B02F6D" w:rsidRDefault="00B02F6D" w:rsidP="00FF0220">
            <w:pPr>
              <w:keepNext/>
              <w:tabs>
                <w:tab w:val="left" w:pos="4647"/>
              </w:tabs>
              <w:jc w:val="both"/>
              <w:outlineLvl w:val="8"/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Validly represented by</w:t>
            </w:r>
            <w:r w:rsidR="00B474A2">
              <w:rPr>
                <w:rFonts w:ascii="Arial" w:hAnsi="Arial" w:cs="Arial"/>
                <w:bCs/>
                <w:sz w:val="18"/>
                <w:lang w:val="en-GB"/>
              </w:rPr>
              <w:t>:</w:t>
            </w:r>
            <w:r w:rsidR="00B474A2">
              <w:tab/>
            </w:r>
            <w:r w:rsidRPr="00B02F6D">
              <w:rPr>
                <w:rFonts w:ascii="Arial" w:hAnsi="Arial" w:cs="Arial"/>
                <w:bCs/>
                <w:sz w:val="18"/>
                <w:lang w:val="en-GB"/>
              </w:rPr>
              <w:t>Validly represented by:</w:t>
            </w:r>
          </w:p>
          <w:p w14:paraId="62C270EB" w14:textId="77777777" w:rsidR="007A7166" w:rsidRPr="00B02F6D" w:rsidRDefault="007A7166" w:rsidP="00FF0220">
            <w:pPr>
              <w:keepNext/>
              <w:tabs>
                <w:tab w:val="left" w:pos="4647"/>
              </w:tabs>
              <w:jc w:val="both"/>
              <w:outlineLvl w:val="8"/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5750D247" w14:textId="77777777" w:rsidR="00D121C5" w:rsidRDefault="00D121C5" w:rsidP="007A7166">
            <w:pPr>
              <w:keepNext/>
              <w:tabs>
                <w:tab w:val="left" w:pos="4647"/>
              </w:tabs>
              <w:jc w:val="both"/>
              <w:outlineLvl w:val="8"/>
            </w:pPr>
          </w:p>
          <w:p w14:paraId="28E639E1" w14:textId="64BF1FBC" w:rsidR="00FF0E8D" w:rsidRDefault="006D10FF" w:rsidP="00FF0E8D">
            <w:pPr>
              <w:keepNext/>
              <w:tabs>
                <w:tab w:val="left" w:pos="4647"/>
              </w:tabs>
              <w:jc w:val="both"/>
              <w:outlineLvl w:val="8"/>
              <w:rPr>
                <w:rFonts w:ascii="Arial" w:hAnsi="Arial" w:cs="Arial"/>
                <w:bCs/>
                <w:sz w:val="18"/>
                <w:lang w:val="en-GB"/>
              </w:rPr>
            </w:pPr>
            <w:proofErr w:type="spellStart"/>
            <w:r>
              <w:t>Mr</w:t>
            </w:r>
            <w:proofErr w:type="spellEnd"/>
            <w:r>
              <w:t xml:space="preserve"> Theys Tibaut</w:t>
            </w:r>
            <w:r w:rsidR="00FF0E8D">
              <w:t xml:space="preserve">                                                        </w:t>
            </w:r>
            <w:r w:rsidR="00941D73">
              <w:rPr>
                <w:rFonts w:ascii="Arial" w:hAnsi="Arial" w:cs="Arial"/>
                <w:bCs/>
                <w:sz w:val="18"/>
                <w:lang w:val="en-GB"/>
              </w:rPr>
              <w:t>Mrs. Sirli Sipp Kulli</w:t>
            </w:r>
          </w:p>
          <w:p w14:paraId="18F3FDA7" w14:textId="086A5C1F" w:rsidR="007031F9" w:rsidRDefault="007031F9" w:rsidP="007031F9">
            <w:pPr>
              <w:keepNext/>
              <w:tabs>
                <w:tab w:val="left" w:pos="4647"/>
              </w:tabs>
              <w:jc w:val="both"/>
              <w:outlineLvl w:val="8"/>
            </w:pPr>
            <w:proofErr w:type="spellStart"/>
            <w:r>
              <w:t>Prayon</w:t>
            </w:r>
            <w:proofErr w:type="spellEnd"/>
            <w:r>
              <w:t xml:space="preserve"> Technologies General Manager </w:t>
            </w:r>
            <w:r w:rsidR="00941D73">
              <w:t xml:space="preserve">                   </w:t>
            </w:r>
            <w:proofErr w:type="spellStart"/>
            <w:r w:rsidR="00941D73">
              <w:t>Eesti</w:t>
            </w:r>
            <w:proofErr w:type="spellEnd"/>
            <w:r w:rsidR="00941D73">
              <w:t xml:space="preserve"> </w:t>
            </w:r>
            <w:proofErr w:type="spellStart"/>
            <w:r w:rsidR="00941D73">
              <w:t>Geoloogiateenistus</w:t>
            </w:r>
            <w:proofErr w:type="spellEnd"/>
            <w:r w:rsidR="00941D73">
              <w:t>, Director</w:t>
            </w:r>
          </w:p>
          <w:p w14:paraId="234722D7" w14:textId="77777777" w:rsidR="00FF0E8D" w:rsidRPr="00B02F6D" w:rsidRDefault="00FF0E8D" w:rsidP="00FF0E8D">
            <w:pPr>
              <w:keepNext/>
              <w:tabs>
                <w:tab w:val="left" w:pos="4647"/>
              </w:tabs>
              <w:jc w:val="both"/>
              <w:outlineLvl w:val="8"/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7B104B1F" w14:textId="77777777" w:rsidR="00FF0E8D" w:rsidRPr="00B02F6D" w:rsidRDefault="00FF0E8D" w:rsidP="00FF0E8D">
            <w:pPr>
              <w:keepNext/>
              <w:tabs>
                <w:tab w:val="left" w:pos="4647"/>
              </w:tabs>
              <w:jc w:val="both"/>
              <w:outlineLvl w:val="8"/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3B1EED3B" w14:textId="77777777" w:rsidR="00FF0E8D" w:rsidRDefault="00FF0E8D" w:rsidP="00FF0E8D">
            <w:pPr>
              <w:keepNext/>
              <w:tabs>
                <w:tab w:val="left" w:pos="4647"/>
              </w:tabs>
              <w:jc w:val="both"/>
              <w:outlineLvl w:val="8"/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Date of signing:</w:t>
            </w:r>
            <w:r>
              <w:tab/>
            </w:r>
            <w:r>
              <w:rPr>
                <w:rFonts w:ascii="Arial" w:hAnsi="Arial" w:cs="Arial"/>
                <w:bCs/>
                <w:sz w:val="18"/>
                <w:lang w:val="en-GB"/>
              </w:rPr>
              <w:t>Date of signing</w:t>
            </w:r>
            <w:r w:rsidRPr="00B02F6D">
              <w:rPr>
                <w:rFonts w:ascii="Arial" w:hAnsi="Arial" w:cs="Arial"/>
                <w:bCs/>
                <w:sz w:val="18"/>
                <w:lang w:val="en-GB"/>
              </w:rPr>
              <w:t>:</w:t>
            </w:r>
          </w:p>
          <w:p w14:paraId="2C7FCBC6" w14:textId="77777777" w:rsidR="00FF0E8D" w:rsidRPr="00B02F6D" w:rsidRDefault="00FF0E8D" w:rsidP="00FF0E8D">
            <w:pPr>
              <w:keepNext/>
              <w:tabs>
                <w:tab w:val="left" w:pos="4647"/>
              </w:tabs>
              <w:jc w:val="both"/>
              <w:outlineLvl w:val="8"/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57BA3803" w14:textId="3DB92E84" w:rsidR="00D121C5" w:rsidRDefault="00FF0E8D" w:rsidP="00FF0E8D">
            <w:pPr>
              <w:keepNext/>
              <w:tabs>
                <w:tab w:val="left" w:pos="4647"/>
              </w:tabs>
              <w:jc w:val="both"/>
              <w:outlineLvl w:val="8"/>
            </w:pPr>
            <w:r>
              <w:rPr>
                <w:rFonts w:ascii="Arial" w:hAnsi="Arial" w:cs="Arial"/>
                <w:bCs/>
                <w:sz w:val="18"/>
                <w:lang w:val="en-GB"/>
              </w:rPr>
              <w:t>Signature:</w:t>
            </w:r>
            <w:r>
              <w:tab/>
            </w:r>
            <w:r w:rsidRPr="0027522B">
              <w:rPr>
                <w:rFonts w:ascii="Arial" w:hAnsi="Arial" w:cs="Arial"/>
                <w:bCs/>
                <w:sz w:val="18"/>
                <w:lang w:val="en-GB"/>
              </w:rPr>
              <w:t>Signature</w:t>
            </w:r>
          </w:p>
          <w:p w14:paraId="4B19A9DA" w14:textId="77777777" w:rsidR="00D121C5" w:rsidRDefault="00D121C5" w:rsidP="007A7166">
            <w:pPr>
              <w:keepNext/>
              <w:tabs>
                <w:tab w:val="left" w:pos="4647"/>
              </w:tabs>
              <w:jc w:val="both"/>
              <w:outlineLvl w:val="8"/>
            </w:pPr>
          </w:p>
          <w:p w14:paraId="3B8B1517" w14:textId="77777777" w:rsidR="00D121C5" w:rsidRDefault="00D121C5" w:rsidP="007A7166">
            <w:pPr>
              <w:keepNext/>
              <w:tabs>
                <w:tab w:val="left" w:pos="4647"/>
              </w:tabs>
              <w:jc w:val="both"/>
              <w:outlineLvl w:val="8"/>
            </w:pPr>
          </w:p>
          <w:p w14:paraId="7960BEDB" w14:textId="3295E551" w:rsidR="006D7DF2" w:rsidRDefault="006D7DF2" w:rsidP="007A7166">
            <w:pPr>
              <w:keepNext/>
              <w:tabs>
                <w:tab w:val="left" w:pos="4647"/>
              </w:tabs>
              <w:jc w:val="both"/>
              <w:outlineLvl w:val="8"/>
            </w:pPr>
            <w:proofErr w:type="spellStart"/>
            <w:r>
              <w:t>Mr</w:t>
            </w:r>
            <w:proofErr w:type="spellEnd"/>
            <w:r>
              <w:t xml:space="preserve"> Benoit Van </w:t>
            </w:r>
            <w:proofErr w:type="spellStart"/>
            <w:r>
              <w:t>Massenhove</w:t>
            </w:r>
            <w:proofErr w:type="spellEnd"/>
            <w:r>
              <w:t xml:space="preserve"> </w:t>
            </w:r>
          </w:p>
          <w:p w14:paraId="0006CF30" w14:textId="3B3F7723" w:rsidR="007A7166" w:rsidRDefault="006D7DF2" w:rsidP="007A7166">
            <w:pPr>
              <w:keepNext/>
              <w:tabs>
                <w:tab w:val="left" w:pos="4647"/>
              </w:tabs>
              <w:jc w:val="both"/>
              <w:outlineLvl w:val="8"/>
              <w:rPr>
                <w:rFonts w:ascii="Arial" w:hAnsi="Arial" w:cs="Arial"/>
                <w:bCs/>
                <w:sz w:val="18"/>
                <w:lang w:val="en-GB"/>
              </w:rPr>
            </w:pPr>
            <w:r>
              <w:t>Head of</w:t>
            </w:r>
            <w:r w:rsidR="00B44BF1">
              <w:t xml:space="preserve"> Business</w:t>
            </w:r>
            <w:r>
              <w:t xml:space="preserve"> </w:t>
            </w:r>
            <w:r w:rsidR="00B44BF1">
              <w:t>D</w:t>
            </w:r>
            <w:r>
              <w:t>evelopment</w:t>
            </w:r>
            <w:r w:rsidR="007A7166">
              <w:tab/>
            </w:r>
            <w:r w:rsidR="007A7166">
              <w:rPr>
                <w:rFonts w:ascii="Arial" w:hAnsi="Arial" w:cs="Arial"/>
                <w:bCs/>
                <w:sz w:val="18"/>
                <w:lang w:val="en-GB"/>
              </w:rPr>
              <w:t>Title</w:t>
            </w:r>
            <w:r w:rsidR="007A7166" w:rsidRPr="00B02F6D">
              <w:rPr>
                <w:rFonts w:ascii="Arial" w:hAnsi="Arial" w:cs="Arial"/>
                <w:bCs/>
                <w:sz w:val="18"/>
                <w:lang w:val="en-GB"/>
              </w:rPr>
              <w:t>:</w:t>
            </w:r>
          </w:p>
          <w:p w14:paraId="46A17852" w14:textId="77777777" w:rsidR="007A7166" w:rsidRPr="00B02F6D" w:rsidRDefault="007A7166" w:rsidP="007A7166">
            <w:pPr>
              <w:keepNext/>
              <w:tabs>
                <w:tab w:val="left" w:pos="4647"/>
              </w:tabs>
              <w:jc w:val="both"/>
              <w:outlineLvl w:val="8"/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6311078D" w14:textId="77777777" w:rsidR="007A7166" w:rsidRPr="00B02F6D" w:rsidRDefault="007A7166" w:rsidP="007A7166">
            <w:pPr>
              <w:keepNext/>
              <w:tabs>
                <w:tab w:val="left" w:pos="4647"/>
              </w:tabs>
              <w:jc w:val="both"/>
              <w:outlineLvl w:val="8"/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6483E5A0" w14:textId="1F5BA1A3" w:rsidR="007A7166" w:rsidRDefault="007A7166" w:rsidP="007A7166">
            <w:pPr>
              <w:keepNext/>
              <w:tabs>
                <w:tab w:val="left" w:pos="4647"/>
              </w:tabs>
              <w:jc w:val="both"/>
              <w:outlineLvl w:val="8"/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Date of signing:</w:t>
            </w:r>
            <w:r>
              <w:tab/>
            </w:r>
            <w:r>
              <w:rPr>
                <w:rFonts w:ascii="Arial" w:hAnsi="Arial" w:cs="Arial"/>
                <w:bCs/>
                <w:sz w:val="18"/>
                <w:lang w:val="en-GB"/>
              </w:rPr>
              <w:t>Date of signing</w:t>
            </w:r>
            <w:r w:rsidRPr="00B02F6D">
              <w:rPr>
                <w:rFonts w:ascii="Arial" w:hAnsi="Arial" w:cs="Arial"/>
                <w:bCs/>
                <w:sz w:val="18"/>
                <w:lang w:val="en-GB"/>
              </w:rPr>
              <w:t>:</w:t>
            </w:r>
          </w:p>
          <w:p w14:paraId="1954B5E5" w14:textId="77777777" w:rsidR="007A7166" w:rsidRPr="00B02F6D" w:rsidRDefault="007A7166" w:rsidP="007A7166">
            <w:pPr>
              <w:keepNext/>
              <w:tabs>
                <w:tab w:val="left" w:pos="4647"/>
              </w:tabs>
              <w:jc w:val="both"/>
              <w:outlineLvl w:val="8"/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330D12E7" w14:textId="61D2D733" w:rsidR="007A7166" w:rsidRDefault="007A7166" w:rsidP="007A7166">
            <w:pPr>
              <w:keepNext/>
              <w:tabs>
                <w:tab w:val="left" w:pos="4647"/>
              </w:tabs>
              <w:jc w:val="both"/>
              <w:outlineLvl w:val="8"/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Signature:</w:t>
            </w:r>
            <w:r>
              <w:tab/>
            </w:r>
            <w:r w:rsidRPr="0027522B">
              <w:rPr>
                <w:rFonts w:ascii="Arial" w:hAnsi="Arial" w:cs="Arial"/>
                <w:bCs/>
                <w:sz w:val="18"/>
                <w:lang w:val="en-GB"/>
              </w:rPr>
              <w:t>Signature</w:t>
            </w:r>
            <w:r w:rsidRPr="00B02F6D">
              <w:rPr>
                <w:rFonts w:ascii="Arial" w:hAnsi="Arial" w:cs="Arial"/>
                <w:bCs/>
                <w:sz w:val="18"/>
                <w:lang w:val="en-GB"/>
              </w:rPr>
              <w:t>:</w:t>
            </w:r>
          </w:p>
          <w:p w14:paraId="7096A487" w14:textId="5E32C98D" w:rsidR="007A7166" w:rsidRDefault="007A7166" w:rsidP="007A7166">
            <w:pPr>
              <w:keepNext/>
              <w:tabs>
                <w:tab w:val="left" w:pos="4647"/>
              </w:tabs>
              <w:jc w:val="both"/>
              <w:outlineLvl w:val="8"/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5D6AFF76" w14:textId="23726011" w:rsidR="007A7166" w:rsidRDefault="007A7166" w:rsidP="007A7166">
            <w:pPr>
              <w:keepNext/>
              <w:tabs>
                <w:tab w:val="left" w:pos="4647"/>
              </w:tabs>
              <w:jc w:val="both"/>
              <w:outlineLvl w:val="8"/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75DC3501" w14:textId="1BEA567C" w:rsidR="00B44BF1" w:rsidRDefault="00B44BF1" w:rsidP="007A7166">
            <w:pPr>
              <w:keepNext/>
              <w:tabs>
                <w:tab w:val="left" w:pos="4647"/>
              </w:tabs>
              <w:jc w:val="both"/>
              <w:outlineLvl w:val="8"/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080494EA" w14:textId="77777777" w:rsidR="00B44BF1" w:rsidRDefault="00B44BF1" w:rsidP="007A7166">
            <w:pPr>
              <w:keepNext/>
              <w:tabs>
                <w:tab w:val="left" w:pos="4647"/>
              </w:tabs>
              <w:jc w:val="both"/>
              <w:outlineLvl w:val="8"/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55C593C8" w14:textId="4002EF03" w:rsidR="00D04FA1" w:rsidRPr="008D2FE5" w:rsidRDefault="00D04FA1" w:rsidP="00D04FA1">
            <w:pPr>
              <w:keepNext/>
              <w:tabs>
                <w:tab w:val="left" w:pos="4647"/>
              </w:tabs>
              <w:jc w:val="both"/>
              <w:outlineLvl w:val="8"/>
            </w:pPr>
            <w:proofErr w:type="spellStart"/>
            <w:r w:rsidRPr="008D2FE5">
              <w:t>Ms</w:t>
            </w:r>
            <w:proofErr w:type="spellEnd"/>
            <w:r w:rsidRPr="008D2FE5">
              <w:t xml:space="preserve"> </w:t>
            </w:r>
            <w:r w:rsidR="00FC0DB2" w:rsidRPr="008D2FE5">
              <w:t>Jennifer Demeyere</w:t>
            </w:r>
          </w:p>
          <w:p w14:paraId="17C33A9F" w14:textId="35D2CECF" w:rsidR="00D04FA1" w:rsidRPr="008D2FE5" w:rsidRDefault="00FC0DB2" w:rsidP="00D04FA1">
            <w:pPr>
              <w:keepNext/>
              <w:tabs>
                <w:tab w:val="left" w:pos="4647"/>
              </w:tabs>
              <w:jc w:val="both"/>
              <w:outlineLvl w:val="8"/>
              <w:rPr>
                <w:rFonts w:ascii="Arial" w:hAnsi="Arial" w:cs="Arial"/>
                <w:bCs/>
                <w:sz w:val="18"/>
                <w:lang w:val="en-GB"/>
              </w:rPr>
            </w:pPr>
            <w:r w:rsidRPr="008D2FE5">
              <w:t>Business</w:t>
            </w:r>
            <w:r w:rsidR="00D04FA1" w:rsidRPr="008D2FE5">
              <w:t xml:space="preserve"> </w:t>
            </w:r>
            <w:r w:rsidR="00B44BF1" w:rsidRPr="008D2FE5">
              <w:t>D</w:t>
            </w:r>
            <w:r w:rsidR="00D04FA1" w:rsidRPr="008D2FE5">
              <w:t>evelopment</w:t>
            </w:r>
            <w:r w:rsidRPr="008D2FE5">
              <w:t xml:space="preserve"> </w:t>
            </w:r>
            <w:r w:rsidR="00B44BF1" w:rsidRPr="008D2FE5">
              <w:t>M</w:t>
            </w:r>
            <w:r w:rsidRPr="008D2FE5">
              <w:t>anager</w:t>
            </w:r>
            <w:r w:rsidR="00D04FA1" w:rsidRPr="008D2FE5">
              <w:tab/>
            </w:r>
          </w:p>
          <w:p w14:paraId="37ACACDF" w14:textId="77777777" w:rsidR="00D04FA1" w:rsidRPr="008D2FE5" w:rsidRDefault="00D04FA1" w:rsidP="00D04FA1">
            <w:pPr>
              <w:keepNext/>
              <w:tabs>
                <w:tab w:val="left" w:pos="4647"/>
              </w:tabs>
              <w:jc w:val="both"/>
              <w:outlineLvl w:val="8"/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5B0E461F" w14:textId="77777777" w:rsidR="00D04FA1" w:rsidRPr="008D2FE5" w:rsidRDefault="00D04FA1" w:rsidP="00D04FA1">
            <w:pPr>
              <w:keepNext/>
              <w:tabs>
                <w:tab w:val="left" w:pos="4647"/>
              </w:tabs>
              <w:jc w:val="both"/>
              <w:outlineLvl w:val="8"/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4DA4F6FE" w14:textId="0CCA580E" w:rsidR="00D04FA1" w:rsidRPr="008D2FE5" w:rsidRDefault="00D04FA1" w:rsidP="00D04FA1">
            <w:pPr>
              <w:keepNext/>
              <w:tabs>
                <w:tab w:val="left" w:pos="4647"/>
              </w:tabs>
              <w:jc w:val="both"/>
              <w:outlineLvl w:val="8"/>
              <w:rPr>
                <w:rFonts w:ascii="Arial" w:hAnsi="Arial" w:cs="Arial"/>
                <w:bCs/>
                <w:sz w:val="18"/>
                <w:lang w:val="en-GB"/>
              </w:rPr>
            </w:pPr>
            <w:r w:rsidRPr="008D2FE5">
              <w:rPr>
                <w:rFonts w:ascii="Arial" w:hAnsi="Arial" w:cs="Arial"/>
                <w:bCs/>
                <w:sz w:val="18"/>
                <w:lang w:val="en-GB"/>
              </w:rPr>
              <w:t>Date of signing:</w:t>
            </w:r>
            <w:r w:rsidRPr="008D2FE5">
              <w:tab/>
            </w:r>
          </w:p>
          <w:p w14:paraId="4CA43F0C" w14:textId="77777777" w:rsidR="00D04FA1" w:rsidRPr="008D2FE5" w:rsidRDefault="00D04FA1" w:rsidP="00D04FA1">
            <w:pPr>
              <w:keepNext/>
              <w:tabs>
                <w:tab w:val="left" w:pos="4647"/>
              </w:tabs>
              <w:jc w:val="both"/>
              <w:outlineLvl w:val="8"/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17A01A50" w14:textId="541381DB" w:rsidR="007A7166" w:rsidRPr="00B02F6D" w:rsidRDefault="00D04FA1" w:rsidP="00D04FA1">
            <w:pPr>
              <w:keepNext/>
              <w:tabs>
                <w:tab w:val="left" w:pos="4647"/>
              </w:tabs>
              <w:jc w:val="both"/>
              <w:outlineLvl w:val="8"/>
              <w:rPr>
                <w:rFonts w:ascii="Arial" w:hAnsi="Arial" w:cs="Arial"/>
                <w:bCs/>
                <w:sz w:val="18"/>
                <w:lang w:val="en-GB"/>
              </w:rPr>
            </w:pPr>
            <w:r w:rsidRPr="008D2FE5">
              <w:rPr>
                <w:rFonts w:ascii="Arial" w:hAnsi="Arial" w:cs="Arial"/>
                <w:bCs/>
                <w:sz w:val="18"/>
                <w:lang w:val="en-GB"/>
              </w:rPr>
              <w:t>Signature:</w:t>
            </w:r>
          </w:p>
          <w:p w14:paraId="02417BCA" w14:textId="77777777" w:rsidR="00B02F6D" w:rsidRPr="00B02F6D" w:rsidRDefault="00B02F6D" w:rsidP="00FF0220">
            <w:pPr>
              <w:keepNext/>
              <w:tabs>
                <w:tab w:val="right" w:leader="underscore" w:pos="4320"/>
                <w:tab w:val="left" w:pos="4647"/>
              </w:tabs>
              <w:spacing w:before="240"/>
              <w:jc w:val="both"/>
              <w:outlineLvl w:val="8"/>
              <w:rPr>
                <w:rFonts w:ascii="Arial" w:hAnsi="Arial" w:cs="Arial"/>
                <w:b/>
                <w:bCs/>
                <w:kern w:val="20"/>
                <w:sz w:val="18"/>
                <w:szCs w:val="18"/>
                <w:u w:val="single"/>
              </w:rPr>
            </w:pPr>
          </w:p>
        </w:tc>
      </w:tr>
      <w:tr w:rsidR="00941D73" w:rsidRPr="00DC0543" w14:paraId="6655D863" w14:textId="77777777" w:rsidTr="00FF0E8D">
        <w:tblPrEx>
          <w:tblCellMar>
            <w:left w:w="108" w:type="dxa"/>
            <w:right w:w="108" w:type="dxa"/>
          </w:tblCellMar>
        </w:tblPrEx>
        <w:trPr>
          <w:cantSplit/>
          <w:trHeight w:val="1655"/>
        </w:trPr>
        <w:tc>
          <w:tcPr>
            <w:tcW w:w="1075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9F13A48" w14:textId="77777777" w:rsidR="00941D73" w:rsidRPr="00B02F6D" w:rsidRDefault="00941D73" w:rsidP="00D427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133956E" w14:textId="77777777" w:rsidR="00AF2E8B" w:rsidRDefault="00AF2E8B">
      <w:pPr>
        <w:rPr>
          <w:sz w:val="12"/>
          <w:lang w:val="en-GB"/>
        </w:rPr>
      </w:pPr>
    </w:p>
    <w:sectPr w:rsidR="00AF2E8B">
      <w:pgSz w:w="12242" w:h="15842" w:code="1"/>
      <w:pgMar w:top="720" w:right="677" w:bottom="288" w:left="1253" w:header="288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A811B" w14:textId="77777777" w:rsidR="00C85487" w:rsidRDefault="00C85487">
      <w:r>
        <w:separator/>
      </w:r>
    </w:p>
  </w:endnote>
  <w:endnote w:type="continuationSeparator" w:id="0">
    <w:p w14:paraId="6BC3AA41" w14:textId="77777777" w:rsidR="00C85487" w:rsidRDefault="00C85487">
      <w:r>
        <w:continuationSeparator/>
      </w:r>
    </w:p>
  </w:endnote>
  <w:endnote w:type="continuationNotice" w:id="1">
    <w:p w14:paraId="35975507" w14:textId="77777777" w:rsidR="00C85487" w:rsidRDefault="00C854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7C6F3" w14:textId="77777777" w:rsidR="00C85487" w:rsidRDefault="00C85487">
      <w:r>
        <w:separator/>
      </w:r>
    </w:p>
  </w:footnote>
  <w:footnote w:type="continuationSeparator" w:id="0">
    <w:p w14:paraId="7855594A" w14:textId="77777777" w:rsidR="00C85487" w:rsidRDefault="00C85487">
      <w:r>
        <w:continuationSeparator/>
      </w:r>
    </w:p>
  </w:footnote>
  <w:footnote w:type="continuationNotice" w:id="1">
    <w:p w14:paraId="6B73B3D8" w14:textId="77777777" w:rsidR="00C85487" w:rsidRDefault="00C854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3DAE"/>
    <w:multiLevelType w:val="hybridMultilevel"/>
    <w:tmpl w:val="8920307A"/>
    <w:lvl w:ilvl="0" w:tplc="08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F23DA"/>
    <w:multiLevelType w:val="multilevel"/>
    <w:tmpl w:val="B5DAEDBC"/>
    <w:lvl w:ilvl="0">
      <w:start w:val="1"/>
      <w:numFmt w:val="decimal"/>
      <w:pStyle w:val="Pealkiri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B8160D"/>
    <w:multiLevelType w:val="hybridMultilevel"/>
    <w:tmpl w:val="291461A4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F624E7"/>
    <w:multiLevelType w:val="multilevel"/>
    <w:tmpl w:val="65980156"/>
    <w:lvl w:ilvl="0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AA84AE6"/>
    <w:multiLevelType w:val="hybridMultilevel"/>
    <w:tmpl w:val="B6DA442A"/>
    <w:lvl w:ilvl="0" w:tplc="3ABCA00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67CCB"/>
    <w:multiLevelType w:val="hybridMultilevel"/>
    <w:tmpl w:val="D7A2125E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B1E12"/>
    <w:multiLevelType w:val="hybridMultilevel"/>
    <w:tmpl w:val="A35A5EB2"/>
    <w:lvl w:ilvl="0" w:tplc="EEAE113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149C"/>
    <w:multiLevelType w:val="hybridMultilevel"/>
    <w:tmpl w:val="965CE964"/>
    <w:lvl w:ilvl="0" w:tplc="52CCCB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F747A"/>
    <w:multiLevelType w:val="hybridMultilevel"/>
    <w:tmpl w:val="7F043780"/>
    <w:lvl w:ilvl="0" w:tplc="EEAE113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D4AB1"/>
    <w:multiLevelType w:val="hybridMultilevel"/>
    <w:tmpl w:val="FF42387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661CB"/>
    <w:multiLevelType w:val="hybridMultilevel"/>
    <w:tmpl w:val="D298B7BA"/>
    <w:lvl w:ilvl="0" w:tplc="498E63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E590C"/>
    <w:multiLevelType w:val="hybridMultilevel"/>
    <w:tmpl w:val="E884BBA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D4582"/>
    <w:multiLevelType w:val="hybridMultilevel"/>
    <w:tmpl w:val="A9B030E6"/>
    <w:lvl w:ilvl="0" w:tplc="7F8EF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42B41"/>
    <w:multiLevelType w:val="multilevel"/>
    <w:tmpl w:val="C6BC930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4" w:hanging="41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824827"/>
    <w:multiLevelType w:val="multilevel"/>
    <w:tmpl w:val="0464E4A2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87C5185"/>
    <w:multiLevelType w:val="hybridMultilevel"/>
    <w:tmpl w:val="8920307A"/>
    <w:lvl w:ilvl="0" w:tplc="08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385C9F"/>
    <w:multiLevelType w:val="hybridMultilevel"/>
    <w:tmpl w:val="ED60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A234E"/>
    <w:multiLevelType w:val="hybridMultilevel"/>
    <w:tmpl w:val="0AEAEDAE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799776">
    <w:abstractNumId w:val="8"/>
  </w:num>
  <w:num w:numId="2" w16cid:durableId="359088013">
    <w:abstractNumId w:val="6"/>
  </w:num>
  <w:num w:numId="3" w16cid:durableId="314728282">
    <w:abstractNumId w:val="4"/>
  </w:num>
  <w:num w:numId="4" w16cid:durableId="1501115269">
    <w:abstractNumId w:val="9"/>
  </w:num>
  <w:num w:numId="5" w16cid:durableId="1771898770">
    <w:abstractNumId w:val="1"/>
  </w:num>
  <w:num w:numId="6" w16cid:durableId="1705709890">
    <w:abstractNumId w:val="17"/>
  </w:num>
  <w:num w:numId="7" w16cid:durableId="2098400316">
    <w:abstractNumId w:val="16"/>
  </w:num>
  <w:num w:numId="8" w16cid:durableId="1333332164">
    <w:abstractNumId w:val="11"/>
  </w:num>
  <w:num w:numId="9" w16cid:durableId="1829401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757243">
    <w:abstractNumId w:val="12"/>
  </w:num>
  <w:num w:numId="11" w16cid:durableId="183640280">
    <w:abstractNumId w:val="13"/>
  </w:num>
  <w:num w:numId="12" w16cid:durableId="2133135397">
    <w:abstractNumId w:val="2"/>
  </w:num>
  <w:num w:numId="13" w16cid:durableId="1501778103">
    <w:abstractNumId w:val="14"/>
  </w:num>
  <w:num w:numId="14" w16cid:durableId="526675148">
    <w:abstractNumId w:val="15"/>
  </w:num>
  <w:num w:numId="15" w16cid:durableId="814949904">
    <w:abstractNumId w:val="0"/>
  </w:num>
  <w:num w:numId="16" w16cid:durableId="1899054178">
    <w:abstractNumId w:val="7"/>
  </w:num>
  <w:num w:numId="17" w16cid:durableId="264389767">
    <w:abstractNumId w:val="10"/>
  </w:num>
  <w:num w:numId="18" w16cid:durableId="554705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8B"/>
    <w:rsid w:val="000036AB"/>
    <w:rsid w:val="00040CE3"/>
    <w:rsid w:val="00050ED1"/>
    <w:rsid w:val="0005251A"/>
    <w:rsid w:val="00053FC4"/>
    <w:rsid w:val="00062C24"/>
    <w:rsid w:val="000646F7"/>
    <w:rsid w:val="00065C81"/>
    <w:rsid w:val="00072370"/>
    <w:rsid w:val="00075AD4"/>
    <w:rsid w:val="000840B1"/>
    <w:rsid w:val="00091D89"/>
    <w:rsid w:val="00094F83"/>
    <w:rsid w:val="000973AD"/>
    <w:rsid w:val="000976F7"/>
    <w:rsid w:val="000A0F53"/>
    <w:rsid w:val="000A190C"/>
    <w:rsid w:val="000A1A87"/>
    <w:rsid w:val="000A33FD"/>
    <w:rsid w:val="000A6A8B"/>
    <w:rsid w:val="000B03AB"/>
    <w:rsid w:val="000B6CE9"/>
    <w:rsid w:val="000C611E"/>
    <w:rsid w:val="000C7439"/>
    <w:rsid w:val="000E1F5D"/>
    <w:rsid w:val="000E35F1"/>
    <w:rsid w:val="000F1BA3"/>
    <w:rsid w:val="000F6051"/>
    <w:rsid w:val="000F671B"/>
    <w:rsid w:val="00105149"/>
    <w:rsid w:val="001131C6"/>
    <w:rsid w:val="0011544E"/>
    <w:rsid w:val="0012341A"/>
    <w:rsid w:val="00124D16"/>
    <w:rsid w:val="0012720B"/>
    <w:rsid w:val="00140D49"/>
    <w:rsid w:val="0014215C"/>
    <w:rsid w:val="00177675"/>
    <w:rsid w:val="001823C8"/>
    <w:rsid w:val="00183320"/>
    <w:rsid w:val="00183B94"/>
    <w:rsid w:val="00187858"/>
    <w:rsid w:val="00196C18"/>
    <w:rsid w:val="00197D5D"/>
    <w:rsid w:val="001B573D"/>
    <w:rsid w:val="001C0D49"/>
    <w:rsid w:val="001C5C6A"/>
    <w:rsid w:val="001D0E91"/>
    <w:rsid w:val="001D39B7"/>
    <w:rsid w:val="001E707E"/>
    <w:rsid w:val="001F72B4"/>
    <w:rsid w:val="00202A7D"/>
    <w:rsid w:val="00202F6D"/>
    <w:rsid w:val="002065B6"/>
    <w:rsid w:val="00224566"/>
    <w:rsid w:val="00227C81"/>
    <w:rsid w:val="002536C7"/>
    <w:rsid w:val="00257F71"/>
    <w:rsid w:val="0027288B"/>
    <w:rsid w:val="0027522B"/>
    <w:rsid w:val="00277CA7"/>
    <w:rsid w:val="00295B9C"/>
    <w:rsid w:val="0029615A"/>
    <w:rsid w:val="002A24BA"/>
    <w:rsid w:val="002A3A8D"/>
    <w:rsid w:val="002C1833"/>
    <w:rsid w:val="002C5763"/>
    <w:rsid w:val="002C5967"/>
    <w:rsid w:val="002C7A32"/>
    <w:rsid w:val="002D1AEA"/>
    <w:rsid w:val="002D3114"/>
    <w:rsid w:val="002E7FF3"/>
    <w:rsid w:val="002F6A13"/>
    <w:rsid w:val="002F6CCE"/>
    <w:rsid w:val="003047EA"/>
    <w:rsid w:val="00311F1F"/>
    <w:rsid w:val="003152A7"/>
    <w:rsid w:val="00321734"/>
    <w:rsid w:val="00323873"/>
    <w:rsid w:val="00323AA6"/>
    <w:rsid w:val="00324829"/>
    <w:rsid w:val="00331A89"/>
    <w:rsid w:val="0033485D"/>
    <w:rsid w:val="00337260"/>
    <w:rsid w:val="003404A0"/>
    <w:rsid w:val="003434AE"/>
    <w:rsid w:val="00356791"/>
    <w:rsid w:val="00366652"/>
    <w:rsid w:val="00377CF3"/>
    <w:rsid w:val="0038273F"/>
    <w:rsid w:val="00385083"/>
    <w:rsid w:val="00386DA9"/>
    <w:rsid w:val="00387CB8"/>
    <w:rsid w:val="00397D4A"/>
    <w:rsid w:val="003A6091"/>
    <w:rsid w:val="003B6798"/>
    <w:rsid w:val="003C2787"/>
    <w:rsid w:val="003C3813"/>
    <w:rsid w:val="003D228E"/>
    <w:rsid w:val="003D23E1"/>
    <w:rsid w:val="003E4C08"/>
    <w:rsid w:val="003F283D"/>
    <w:rsid w:val="003F4192"/>
    <w:rsid w:val="003F529A"/>
    <w:rsid w:val="00401FC2"/>
    <w:rsid w:val="00421AD1"/>
    <w:rsid w:val="004562DF"/>
    <w:rsid w:val="00456380"/>
    <w:rsid w:val="0045658A"/>
    <w:rsid w:val="0046608B"/>
    <w:rsid w:val="004752F5"/>
    <w:rsid w:val="0048401E"/>
    <w:rsid w:val="00494E76"/>
    <w:rsid w:val="004A6288"/>
    <w:rsid w:val="004A7A1F"/>
    <w:rsid w:val="004C0A39"/>
    <w:rsid w:val="004C4A9B"/>
    <w:rsid w:val="004C7B9C"/>
    <w:rsid w:val="004D460F"/>
    <w:rsid w:val="004E0245"/>
    <w:rsid w:val="005013A5"/>
    <w:rsid w:val="00560FD7"/>
    <w:rsid w:val="00584D4A"/>
    <w:rsid w:val="005862D0"/>
    <w:rsid w:val="00586785"/>
    <w:rsid w:val="00591744"/>
    <w:rsid w:val="005A6166"/>
    <w:rsid w:val="005A6A59"/>
    <w:rsid w:val="005C2E9B"/>
    <w:rsid w:val="005E3A33"/>
    <w:rsid w:val="005F0EF7"/>
    <w:rsid w:val="00605484"/>
    <w:rsid w:val="006219E4"/>
    <w:rsid w:val="00623054"/>
    <w:rsid w:val="006322BA"/>
    <w:rsid w:val="00637223"/>
    <w:rsid w:val="00641EBB"/>
    <w:rsid w:val="00654941"/>
    <w:rsid w:val="00660619"/>
    <w:rsid w:val="006679A4"/>
    <w:rsid w:val="006717B1"/>
    <w:rsid w:val="006807CF"/>
    <w:rsid w:val="00683F7B"/>
    <w:rsid w:val="006A057F"/>
    <w:rsid w:val="006A225A"/>
    <w:rsid w:val="006B0C94"/>
    <w:rsid w:val="006B7D20"/>
    <w:rsid w:val="006C44DC"/>
    <w:rsid w:val="006D096D"/>
    <w:rsid w:val="006D10FF"/>
    <w:rsid w:val="006D19BD"/>
    <w:rsid w:val="006D7DF2"/>
    <w:rsid w:val="006E03EF"/>
    <w:rsid w:val="006E073A"/>
    <w:rsid w:val="007031F9"/>
    <w:rsid w:val="0070620D"/>
    <w:rsid w:val="00715701"/>
    <w:rsid w:val="007178A2"/>
    <w:rsid w:val="007334B6"/>
    <w:rsid w:val="00736F00"/>
    <w:rsid w:val="00762AEB"/>
    <w:rsid w:val="00762FB6"/>
    <w:rsid w:val="0076361F"/>
    <w:rsid w:val="00776392"/>
    <w:rsid w:val="0078021B"/>
    <w:rsid w:val="007836E0"/>
    <w:rsid w:val="00783866"/>
    <w:rsid w:val="00787CCE"/>
    <w:rsid w:val="00791F10"/>
    <w:rsid w:val="00795089"/>
    <w:rsid w:val="00795BB9"/>
    <w:rsid w:val="007A56DB"/>
    <w:rsid w:val="007A7166"/>
    <w:rsid w:val="007C342A"/>
    <w:rsid w:val="007C436D"/>
    <w:rsid w:val="007D0664"/>
    <w:rsid w:val="007D099B"/>
    <w:rsid w:val="007D137C"/>
    <w:rsid w:val="007D37CE"/>
    <w:rsid w:val="007D7446"/>
    <w:rsid w:val="007E12D4"/>
    <w:rsid w:val="007E6135"/>
    <w:rsid w:val="007E62EA"/>
    <w:rsid w:val="007F2FB4"/>
    <w:rsid w:val="00810869"/>
    <w:rsid w:val="00816EC1"/>
    <w:rsid w:val="008219BE"/>
    <w:rsid w:val="00825AF9"/>
    <w:rsid w:val="008365C3"/>
    <w:rsid w:val="008418E6"/>
    <w:rsid w:val="00842B31"/>
    <w:rsid w:val="00844CA5"/>
    <w:rsid w:val="00845E8B"/>
    <w:rsid w:val="00851602"/>
    <w:rsid w:val="00871083"/>
    <w:rsid w:val="0088165B"/>
    <w:rsid w:val="00881F91"/>
    <w:rsid w:val="00885043"/>
    <w:rsid w:val="00886F69"/>
    <w:rsid w:val="008B77D2"/>
    <w:rsid w:val="008C1E37"/>
    <w:rsid w:val="008C2FB4"/>
    <w:rsid w:val="008D2FE5"/>
    <w:rsid w:val="008D629A"/>
    <w:rsid w:val="008D765E"/>
    <w:rsid w:val="008D7B8C"/>
    <w:rsid w:val="008E34B6"/>
    <w:rsid w:val="008F36DD"/>
    <w:rsid w:val="008F582B"/>
    <w:rsid w:val="008F6DC5"/>
    <w:rsid w:val="00901D21"/>
    <w:rsid w:val="00914EAF"/>
    <w:rsid w:val="00916638"/>
    <w:rsid w:val="00916915"/>
    <w:rsid w:val="00922367"/>
    <w:rsid w:val="00931C4F"/>
    <w:rsid w:val="00941D73"/>
    <w:rsid w:val="00944987"/>
    <w:rsid w:val="009460E8"/>
    <w:rsid w:val="00960C17"/>
    <w:rsid w:val="00962ECE"/>
    <w:rsid w:val="009649E6"/>
    <w:rsid w:val="00964A4E"/>
    <w:rsid w:val="00965031"/>
    <w:rsid w:val="00967243"/>
    <w:rsid w:val="00976509"/>
    <w:rsid w:val="00980B3C"/>
    <w:rsid w:val="00981CA8"/>
    <w:rsid w:val="00983E2B"/>
    <w:rsid w:val="009978A2"/>
    <w:rsid w:val="009A5EFC"/>
    <w:rsid w:val="009F3114"/>
    <w:rsid w:val="009F48B1"/>
    <w:rsid w:val="009F6A9D"/>
    <w:rsid w:val="00A07BFA"/>
    <w:rsid w:val="00A120C8"/>
    <w:rsid w:val="00A123C1"/>
    <w:rsid w:val="00A1563C"/>
    <w:rsid w:val="00A21402"/>
    <w:rsid w:val="00A262D8"/>
    <w:rsid w:val="00A3599D"/>
    <w:rsid w:val="00A41865"/>
    <w:rsid w:val="00A42283"/>
    <w:rsid w:val="00A42522"/>
    <w:rsid w:val="00A44076"/>
    <w:rsid w:val="00A553AC"/>
    <w:rsid w:val="00A662B6"/>
    <w:rsid w:val="00A6729F"/>
    <w:rsid w:val="00A7154A"/>
    <w:rsid w:val="00A73223"/>
    <w:rsid w:val="00A743BE"/>
    <w:rsid w:val="00A80179"/>
    <w:rsid w:val="00A854C2"/>
    <w:rsid w:val="00A91099"/>
    <w:rsid w:val="00A95345"/>
    <w:rsid w:val="00AA27F8"/>
    <w:rsid w:val="00AA2985"/>
    <w:rsid w:val="00AB40C8"/>
    <w:rsid w:val="00AB46EA"/>
    <w:rsid w:val="00AB537B"/>
    <w:rsid w:val="00AB5A4B"/>
    <w:rsid w:val="00AD1511"/>
    <w:rsid w:val="00AD18E3"/>
    <w:rsid w:val="00AD4512"/>
    <w:rsid w:val="00AD630A"/>
    <w:rsid w:val="00AF2E8B"/>
    <w:rsid w:val="00B01D3D"/>
    <w:rsid w:val="00B02F6D"/>
    <w:rsid w:val="00B04E48"/>
    <w:rsid w:val="00B0512E"/>
    <w:rsid w:val="00B16EDD"/>
    <w:rsid w:val="00B2148C"/>
    <w:rsid w:val="00B26BA6"/>
    <w:rsid w:val="00B44BF1"/>
    <w:rsid w:val="00B474A2"/>
    <w:rsid w:val="00B56EDD"/>
    <w:rsid w:val="00B5737B"/>
    <w:rsid w:val="00B62949"/>
    <w:rsid w:val="00B754B6"/>
    <w:rsid w:val="00B8141E"/>
    <w:rsid w:val="00B83F99"/>
    <w:rsid w:val="00B851AB"/>
    <w:rsid w:val="00B86451"/>
    <w:rsid w:val="00B91526"/>
    <w:rsid w:val="00B92B10"/>
    <w:rsid w:val="00BA2BCF"/>
    <w:rsid w:val="00BA790D"/>
    <w:rsid w:val="00BB1B47"/>
    <w:rsid w:val="00BB5514"/>
    <w:rsid w:val="00BB72A4"/>
    <w:rsid w:val="00BC5A78"/>
    <w:rsid w:val="00BE68DA"/>
    <w:rsid w:val="00BE6D02"/>
    <w:rsid w:val="00BE754B"/>
    <w:rsid w:val="00BF6FE0"/>
    <w:rsid w:val="00C04EBE"/>
    <w:rsid w:val="00C10561"/>
    <w:rsid w:val="00C109D1"/>
    <w:rsid w:val="00C13A3F"/>
    <w:rsid w:val="00C1654E"/>
    <w:rsid w:val="00C17064"/>
    <w:rsid w:val="00C211D7"/>
    <w:rsid w:val="00C26878"/>
    <w:rsid w:val="00C277EB"/>
    <w:rsid w:val="00C37444"/>
    <w:rsid w:val="00C45B12"/>
    <w:rsid w:val="00C52D5C"/>
    <w:rsid w:val="00C577AA"/>
    <w:rsid w:val="00C6525E"/>
    <w:rsid w:val="00C734D0"/>
    <w:rsid w:val="00C74EA1"/>
    <w:rsid w:val="00C7505B"/>
    <w:rsid w:val="00C85487"/>
    <w:rsid w:val="00CA68F7"/>
    <w:rsid w:val="00CB1A37"/>
    <w:rsid w:val="00CB609D"/>
    <w:rsid w:val="00CB6BD7"/>
    <w:rsid w:val="00CC1C86"/>
    <w:rsid w:val="00D04FA1"/>
    <w:rsid w:val="00D121C5"/>
    <w:rsid w:val="00D136F7"/>
    <w:rsid w:val="00D22930"/>
    <w:rsid w:val="00D32098"/>
    <w:rsid w:val="00D32C4D"/>
    <w:rsid w:val="00D363DF"/>
    <w:rsid w:val="00D40398"/>
    <w:rsid w:val="00D4201E"/>
    <w:rsid w:val="00D42776"/>
    <w:rsid w:val="00D43606"/>
    <w:rsid w:val="00D46758"/>
    <w:rsid w:val="00D4753A"/>
    <w:rsid w:val="00D51127"/>
    <w:rsid w:val="00D516E3"/>
    <w:rsid w:val="00D55A97"/>
    <w:rsid w:val="00D62697"/>
    <w:rsid w:val="00D62840"/>
    <w:rsid w:val="00D7529B"/>
    <w:rsid w:val="00D86A79"/>
    <w:rsid w:val="00D92D3F"/>
    <w:rsid w:val="00D93D0B"/>
    <w:rsid w:val="00D95A96"/>
    <w:rsid w:val="00DA213B"/>
    <w:rsid w:val="00DA480B"/>
    <w:rsid w:val="00DB1CD2"/>
    <w:rsid w:val="00DC0478"/>
    <w:rsid w:val="00DC0543"/>
    <w:rsid w:val="00DC736E"/>
    <w:rsid w:val="00DD5377"/>
    <w:rsid w:val="00DE287D"/>
    <w:rsid w:val="00DE4D13"/>
    <w:rsid w:val="00DE6818"/>
    <w:rsid w:val="00DE7171"/>
    <w:rsid w:val="00DF5CAB"/>
    <w:rsid w:val="00E00297"/>
    <w:rsid w:val="00E04AB3"/>
    <w:rsid w:val="00E11BCB"/>
    <w:rsid w:val="00E14D3D"/>
    <w:rsid w:val="00E14D4B"/>
    <w:rsid w:val="00E16F06"/>
    <w:rsid w:val="00E237C9"/>
    <w:rsid w:val="00E24055"/>
    <w:rsid w:val="00E25C35"/>
    <w:rsid w:val="00E268A9"/>
    <w:rsid w:val="00E30284"/>
    <w:rsid w:val="00E30505"/>
    <w:rsid w:val="00E33D3A"/>
    <w:rsid w:val="00E34820"/>
    <w:rsid w:val="00E34824"/>
    <w:rsid w:val="00E374B4"/>
    <w:rsid w:val="00E50A07"/>
    <w:rsid w:val="00E528DE"/>
    <w:rsid w:val="00E55595"/>
    <w:rsid w:val="00E67B05"/>
    <w:rsid w:val="00E70A93"/>
    <w:rsid w:val="00E71B6C"/>
    <w:rsid w:val="00E73158"/>
    <w:rsid w:val="00E75AF7"/>
    <w:rsid w:val="00E77897"/>
    <w:rsid w:val="00E80144"/>
    <w:rsid w:val="00EA0779"/>
    <w:rsid w:val="00EA2ADD"/>
    <w:rsid w:val="00EA53AC"/>
    <w:rsid w:val="00EA5E30"/>
    <w:rsid w:val="00EB04CD"/>
    <w:rsid w:val="00ED3F0E"/>
    <w:rsid w:val="00ED69E8"/>
    <w:rsid w:val="00EE4B22"/>
    <w:rsid w:val="00F0236A"/>
    <w:rsid w:val="00F05461"/>
    <w:rsid w:val="00F155AE"/>
    <w:rsid w:val="00F16FAA"/>
    <w:rsid w:val="00F3645E"/>
    <w:rsid w:val="00F414EA"/>
    <w:rsid w:val="00F51076"/>
    <w:rsid w:val="00F51EDA"/>
    <w:rsid w:val="00F7563D"/>
    <w:rsid w:val="00F759AD"/>
    <w:rsid w:val="00F774E7"/>
    <w:rsid w:val="00F97E33"/>
    <w:rsid w:val="00FA31EF"/>
    <w:rsid w:val="00FA5F0D"/>
    <w:rsid w:val="00FB25BC"/>
    <w:rsid w:val="00FB5BA2"/>
    <w:rsid w:val="00FC0DB2"/>
    <w:rsid w:val="00FC2042"/>
    <w:rsid w:val="00FD0A97"/>
    <w:rsid w:val="00FE1FF1"/>
    <w:rsid w:val="00FF0220"/>
    <w:rsid w:val="00FF0E8D"/>
    <w:rsid w:val="00FF2446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E1F5C"/>
  <w15:docId w15:val="{A0F3CFC9-1074-4AF7-B726-7B140B83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1F72B4"/>
    <w:rPr>
      <w:sz w:val="22"/>
      <w:szCs w:val="22"/>
    </w:rPr>
  </w:style>
  <w:style w:type="paragraph" w:styleId="Pealkiri1">
    <w:name w:val="heading 1"/>
    <w:basedOn w:val="Loendilik"/>
    <w:next w:val="Normaallaad"/>
    <w:qFormat/>
    <w:rsid w:val="000973AD"/>
    <w:pPr>
      <w:numPr>
        <w:numId w:val="5"/>
      </w:numPr>
      <w:ind w:hanging="720"/>
      <w:jc w:val="both"/>
      <w:outlineLvl w:val="0"/>
    </w:pPr>
    <w:rPr>
      <w:rFonts w:ascii="Arial" w:hAnsi="Arial" w:cs="Arial"/>
      <w:b/>
      <w:bCs/>
      <w:kern w:val="20"/>
      <w:sz w:val="18"/>
      <w:szCs w:val="18"/>
      <w:u w:val="single"/>
      <w:lang w:val="en-GB"/>
    </w:rPr>
  </w:style>
  <w:style w:type="paragraph" w:styleId="Pealkiri2">
    <w:name w:val="heading 2"/>
    <w:basedOn w:val="Normaallaad"/>
    <w:next w:val="Normaallaa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16"/>
      <w:szCs w:val="20"/>
      <w:lang w:val="en-GB"/>
    </w:rPr>
  </w:style>
  <w:style w:type="paragraph" w:styleId="Pealkiri3">
    <w:name w:val="heading 3"/>
    <w:basedOn w:val="Normaallaad"/>
    <w:next w:val="Normaallaad"/>
    <w:qFormat/>
    <w:pPr>
      <w:keepNext/>
      <w:overflowPunct w:val="0"/>
      <w:autoSpaceDE w:val="0"/>
      <w:autoSpaceDN w:val="0"/>
      <w:adjustRightInd w:val="0"/>
      <w:spacing w:before="60" w:after="120"/>
      <w:textAlignment w:val="baseline"/>
      <w:outlineLvl w:val="2"/>
    </w:pPr>
    <w:rPr>
      <w:b/>
      <w:sz w:val="16"/>
      <w:szCs w:val="20"/>
      <w:lang w:val="en-GB"/>
    </w:rPr>
  </w:style>
  <w:style w:type="paragraph" w:styleId="Pealkiri4">
    <w:name w:val="heading 4"/>
    <w:basedOn w:val="Normaallaad"/>
    <w:next w:val="Normaallaad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caps/>
      <w:sz w:val="16"/>
      <w:szCs w:val="20"/>
      <w:lang w:val="fr-CA"/>
    </w:rPr>
  </w:style>
  <w:style w:type="paragraph" w:styleId="Pealkiri5">
    <w:name w:val="heading 5"/>
    <w:basedOn w:val="Normaallaad"/>
    <w:next w:val="Normaallaad"/>
    <w:qFormat/>
    <w:pPr>
      <w:keepNext/>
      <w:overflowPunct w:val="0"/>
      <w:autoSpaceDE w:val="0"/>
      <w:autoSpaceDN w:val="0"/>
      <w:adjustRightInd w:val="0"/>
      <w:ind w:left="90"/>
      <w:textAlignment w:val="baseline"/>
      <w:outlineLvl w:val="4"/>
    </w:pPr>
    <w:rPr>
      <w:b/>
      <w:sz w:val="16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Lehekljenumber">
    <w:name w:val="page number"/>
    <w:basedOn w:val="Liguvaikefont"/>
  </w:style>
  <w:style w:type="paragraph" w:styleId="Pis">
    <w:name w:val="header"/>
    <w:basedOn w:val="Normaalla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fr-CA"/>
    </w:rPr>
  </w:style>
  <w:style w:type="paragraph" w:styleId="Jalus">
    <w:name w:val="footer"/>
    <w:basedOn w:val="Normaalla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fr-CA"/>
    </w:rPr>
  </w:style>
  <w:style w:type="paragraph" w:styleId="Jutumullitekst">
    <w:name w:val="Balloon Text"/>
    <w:basedOn w:val="Normaallaad"/>
    <w:link w:val="JutumullitekstMrk"/>
    <w:semiHidden/>
    <w:unhideWhenUsed/>
    <w:rsid w:val="00D62697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  <w:lang w:val="fr-CA"/>
    </w:rPr>
  </w:style>
  <w:style w:type="character" w:customStyle="1" w:styleId="JutumullitekstMrk">
    <w:name w:val="Jutumullitekst Märk"/>
    <w:basedOn w:val="Liguvaikefont"/>
    <w:link w:val="Jutumullitekst"/>
    <w:semiHidden/>
    <w:rsid w:val="00D62697"/>
    <w:rPr>
      <w:rFonts w:ascii="Segoe UI" w:hAnsi="Segoe UI" w:cs="Segoe UI"/>
      <w:sz w:val="18"/>
      <w:szCs w:val="18"/>
      <w:lang w:val="fr-CA"/>
    </w:rPr>
  </w:style>
  <w:style w:type="paragraph" w:styleId="Loendilik">
    <w:name w:val="List Paragraph"/>
    <w:basedOn w:val="Normaallaad"/>
    <w:link w:val="LoendilikMrk"/>
    <w:uiPriority w:val="34"/>
    <w:qFormat/>
    <w:rsid w:val="00D6269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fr-CA"/>
    </w:rPr>
  </w:style>
  <w:style w:type="character" w:styleId="Kommentaariviide">
    <w:name w:val="annotation reference"/>
    <w:basedOn w:val="Liguvaikefont"/>
    <w:semiHidden/>
    <w:unhideWhenUsed/>
    <w:rsid w:val="00EA53AC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unhideWhenUsed/>
    <w:rsid w:val="00EA53A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fr-CA"/>
    </w:rPr>
  </w:style>
  <w:style w:type="character" w:customStyle="1" w:styleId="KommentaaritekstMrk">
    <w:name w:val="Kommentaari tekst Märk"/>
    <w:basedOn w:val="Liguvaikefont"/>
    <w:link w:val="Kommentaaritekst"/>
    <w:semiHidden/>
    <w:rsid w:val="00EA53AC"/>
    <w:rPr>
      <w:lang w:val="fr-CA"/>
    </w:rPr>
  </w:style>
  <w:style w:type="paragraph" w:styleId="Kommentaariteema">
    <w:name w:val="annotation subject"/>
    <w:basedOn w:val="Kommentaaritekst"/>
    <w:next w:val="Kommentaaritekst"/>
    <w:link w:val="KommentaariteemaMrk"/>
    <w:semiHidden/>
    <w:unhideWhenUsed/>
    <w:rsid w:val="00EA53A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semiHidden/>
    <w:rsid w:val="00EA53AC"/>
    <w:rPr>
      <w:b/>
      <w:bCs/>
      <w:lang w:val="fr-CA"/>
    </w:rPr>
  </w:style>
  <w:style w:type="character" w:customStyle="1" w:styleId="fontstyle01">
    <w:name w:val="fontstyle01"/>
    <w:basedOn w:val="Liguvaikefont"/>
    <w:rsid w:val="001F72B4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fontstyle21">
    <w:name w:val="fontstyle21"/>
    <w:basedOn w:val="Liguvaikefont"/>
    <w:rsid w:val="001F72B4"/>
    <w:rPr>
      <w:rFonts w:ascii="Arial" w:hAnsi="Arial" w:cs="Arial" w:hint="default"/>
      <w:b w:val="0"/>
      <w:bCs w:val="0"/>
      <w:i/>
      <w:iCs/>
      <w:color w:val="000000"/>
    </w:rPr>
  </w:style>
  <w:style w:type="paragraph" w:customStyle="1" w:styleId="paragraph">
    <w:name w:val="paragraph"/>
    <w:basedOn w:val="Normaallaad"/>
    <w:rsid w:val="00CB6BD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normaltextrun">
    <w:name w:val="normaltextrun"/>
    <w:basedOn w:val="Liguvaikefont"/>
    <w:rsid w:val="00CB6BD7"/>
  </w:style>
  <w:style w:type="character" w:customStyle="1" w:styleId="eop">
    <w:name w:val="eop"/>
    <w:basedOn w:val="Liguvaikefont"/>
    <w:rsid w:val="00CB6BD7"/>
  </w:style>
  <w:style w:type="character" w:customStyle="1" w:styleId="scxw208293654">
    <w:name w:val="scxw208293654"/>
    <w:basedOn w:val="Liguvaikefont"/>
    <w:rsid w:val="00CB6BD7"/>
  </w:style>
  <w:style w:type="character" w:customStyle="1" w:styleId="LoendilikMrk">
    <w:name w:val="Loendi lõik Märk"/>
    <w:basedOn w:val="Liguvaikefont"/>
    <w:link w:val="Loendilik"/>
    <w:uiPriority w:val="34"/>
    <w:rsid w:val="00AD4512"/>
    <w:rPr>
      <w:sz w:val="24"/>
      <w:lang w:val="fr-CA"/>
    </w:rPr>
  </w:style>
  <w:style w:type="character" w:customStyle="1" w:styleId="kontraktChar">
    <w:name w:val="kontrakt Char"/>
    <w:link w:val="kontrakt"/>
    <w:locked/>
    <w:rsid w:val="00202A7D"/>
    <w:rPr>
      <w:color w:val="000000"/>
      <w:sz w:val="24"/>
      <w:szCs w:val="24"/>
      <w:lang w:val="en-GB"/>
    </w:rPr>
  </w:style>
  <w:style w:type="paragraph" w:customStyle="1" w:styleId="kontrakt">
    <w:name w:val="kontrakt"/>
    <w:basedOn w:val="Normaallaad"/>
    <w:link w:val="kontraktChar"/>
    <w:rsid w:val="00202A7D"/>
    <w:pPr>
      <w:tabs>
        <w:tab w:val="left" w:pos="851"/>
      </w:tabs>
      <w:spacing w:line="360" w:lineRule="atLeast"/>
    </w:pPr>
    <w:rPr>
      <w:color w:val="000000"/>
      <w:sz w:val="24"/>
      <w:szCs w:val="24"/>
      <w:lang w:val="en-GB"/>
    </w:rPr>
  </w:style>
  <w:style w:type="paragraph" w:styleId="Redaktsioon">
    <w:name w:val="Revision"/>
    <w:hidden/>
    <w:uiPriority w:val="99"/>
    <w:semiHidden/>
    <w:rsid w:val="00931C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Prayon" ma:contentTypeID="0x010100076BD486A52A834EB58271C677CCA8390096328A28BFF9314E9C5C538F889B56FA" ma:contentTypeVersion="3" ma:contentTypeDescription="" ma:contentTypeScope="" ma:versionID="8d81341199660112935288fd3469ed4e">
  <xsd:schema xmlns:xsd="http://www.w3.org/2001/XMLSchema" xmlns:xs="http://www.w3.org/2001/XMLSchema" xmlns:p="http://schemas.microsoft.com/office/2006/metadata/properties" xmlns:ns2="4b6d4afa-d547-4d39-8f47-e64071ce3774" targetNamespace="http://schemas.microsoft.com/office/2006/metadata/properties" ma:root="true" ma:fieldsID="3f4f25fc2b5634c244d01249eab9265d" ns2:_="">
    <xsd:import namespace="4b6d4afa-d547-4d39-8f47-e64071ce3774"/>
    <xsd:element name="properties">
      <xsd:complexType>
        <xsd:sequence>
          <xsd:element name="documentManagement">
            <xsd:complexType>
              <xsd:all>
                <xsd:element ref="ns2:n0173e4ff7774e87a8f4caf9e9883499" minOccurs="0"/>
                <xsd:element ref="ns2:TaxCatchAll" minOccurs="0"/>
                <xsd:element ref="ns2:TaxCatchAllLabel" minOccurs="0"/>
                <xsd:element ref="ns2:gb7c874638b54d0589fc8cbc7090317f" minOccurs="0"/>
                <xsd:element ref="ns2:g530a720d0d24ffeac8ff02a163dc1c8" minOccurs="0"/>
                <xsd:element ref="ns2:p43f5528f2df4c1dae340e27d806560f" minOccurs="0"/>
                <xsd:element ref="ns2:TaxKeywordTaxHTField" minOccurs="0"/>
                <xsd:element ref="ns2:j0f2979ba0e24f6aa063ef2618a720f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d4afa-d547-4d39-8f47-e64071ce3774" elementFormDefault="qualified">
    <xsd:import namespace="http://schemas.microsoft.com/office/2006/documentManagement/types"/>
    <xsd:import namespace="http://schemas.microsoft.com/office/infopath/2007/PartnerControls"/>
    <xsd:element name="n0173e4ff7774e87a8f4caf9e9883499" ma:index="8" nillable="true" ma:taxonomy="true" ma:internalName="n0173e4ff7774e87a8f4caf9e9883499" ma:taxonomyFieldName="Languages" ma:displayName="Languages" ma:readOnly="false" ma:default="" ma:fieldId="{70173e4f-f777-4e87-a8f4-caf9e9883499}" ma:taxonomyMulti="true" ma:sspId="3997b027-48e8-4baa-8dac-bf0e01137c88" ma:termSetId="60319e42-3de8-466f-8362-690dd878fb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cb30892-3a49-49dd-b2da-edd384682d3c}" ma:internalName="TaxCatchAll" ma:showField="CatchAllData" ma:web="aad451cf-be7e-4596-8885-c4513ee910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cb30892-3a49-49dd-b2da-edd384682d3c}" ma:internalName="TaxCatchAllLabel" ma:readOnly="true" ma:showField="CatchAllDataLabel" ma:web="aad451cf-be7e-4596-8885-c4513ee910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b7c874638b54d0589fc8cbc7090317f" ma:index="12" nillable="true" ma:taxonomy="true" ma:internalName="gb7c874638b54d0589fc8cbc7090317f" ma:taxonomyFieldName="Directions" ma:displayName="Directions" ma:readOnly="false" ma:default="" ma:fieldId="{0b7c8746-38b5-4d05-89fc-8cbc7090317f}" ma:sspId="3997b027-48e8-4baa-8dac-bf0e01137c88" ma:termSetId="cf86ccdd-7bc7-48d6-a68c-5cad6f897f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30a720d0d24ffeac8ff02a163dc1c8" ma:index="14" nillable="true" ma:taxonomy="true" ma:internalName="g530a720d0d24ffeac8ff02a163dc1c8" ma:taxonomyFieldName="Themes" ma:displayName="Themes" ma:readOnly="false" ma:default="" ma:fieldId="{0530a720-d0d2-4ffe-ac8f-f02a163dc1c8}" ma:taxonomyMulti="true" ma:sspId="3997b027-48e8-4baa-8dac-bf0e01137c88" ma:termSetId="447377be-610c-4d0f-b571-01ec32dfdc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3f5528f2df4c1dae340e27d806560f" ma:index="16" nillable="true" ma:taxonomy="true" ma:internalName="p43f5528f2df4c1dae340e27d806560f" ma:taxonomyFieldName="Services" ma:displayName="Services" ma:readOnly="false" ma:default="" ma:fieldId="{943f5528-f2df-4c1d-ae34-0e27d806560f}" ma:sspId="3997b027-48e8-4baa-8dac-bf0e01137c88" ma:termSetId="cf86ccdd-7bc7-48d6-a68c-5cad6f897f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Mots clés d’entreprise" ma:fieldId="{23f27201-bee3-471e-b2e7-b64fd8b7ca38}" ma:taxonomyMulti="true" ma:sspId="3997b027-48e8-4baa-8dac-bf0e01137c8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0f2979ba0e24f6aa063ef2618a720f4" ma:index="20" nillable="true" ma:taxonomy="true" ma:internalName="j0f2979ba0e24f6aa063ef2618a720f4" ma:taxonomyFieldName="Site_x0020_Prayon" ma:displayName="Site Prayon" ma:default="" ma:fieldId="{30f2979b-a0e2-4f6a-a063-ef2618a720f4}" ma:sspId="3997b027-48e8-4baa-8dac-bf0e01137c88" ma:termSetId="8da3bc15-1b73-4932-8f64-ca648cf3eed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997b027-48e8-4baa-8dac-bf0e01137c88" ContentTypeId="0x010100076BD486A52A834EB58271C677CCA839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3f5528f2df4c1dae340e27d806560f xmlns="4b6d4afa-d547-4d39-8f47-e64071ce37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PRAYON TECHNOLOGIES</TermName>
          <TermId xmlns="http://schemas.microsoft.com/office/infopath/2007/PartnerControls">080c3802-596a-40f2-9753-6fb472140a1e</TermId>
        </TermInfo>
      </Terms>
    </p43f5528f2df4c1dae340e27d806560f>
    <gb7c874638b54d0589fc8cbc7090317f xmlns="4b6d4afa-d547-4d39-8f47-e64071ce37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DIRECTION TECHNOLOGIE</TermName>
          <TermId xmlns="http://schemas.microsoft.com/office/infopath/2007/PartnerControls">ffdce535-607a-4b77-939f-5ff59d7c3fc3</TermId>
        </TermInfo>
      </Terms>
    </gb7c874638b54d0589fc8cbc7090317f>
    <TaxKeywordTaxHTField xmlns="4b6d4afa-d547-4d39-8f47-e64071ce3774">
      <Terms xmlns="http://schemas.microsoft.com/office/infopath/2007/PartnerControls"/>
    </TaxKeywordTaxHTField>
    <g530a720d0d24ffeac8ff02a163dc1c8 xmlns="4b6d4afa-d547-4d39-8f47-e64071ce3774">
      <Terms xmlns="http://schemas.microsoft.com/office/infopath/2007/PartnerControls"/>
    </g530a720d0d24ffeac8ff02a163dc1c8>
    <TaxCatchAll xmlns="4b6d4afa-d547-4d39-8f47-e64071ce3774">
      <Value>4</Value>
      <Value>3</Value>
      <Value>2</Value>
      <Value>1</Value>
    </TaxCatchAll>
    <n0173e4ff7774e87a8f4caf9e9883499 xmlns="4b6d4afa-d547-4d39-8f47-e64071ce37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French</TermName>
          <TermId xmlns="http://schemas.microsoft.com/office/infopath/2007/PartnerControls">89fd20fc-24ad-4911-a0b5-6834841dac75</TermId>
        </TermInfo>
      </Terms>
    </n0173e4ff7774e87a8f4caf9e9883499>
    <j0f2979ba0e24f6aa063ef2618a720f4 xmlns="4b6d4afa-d547-4d39-8f47-e64071ce37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Engis</TermName>
          <TermId xmlns="http://schemas.microsoft.com/office/infopath/2007/PartnerControls">96923553-8c26-485e-b359-a652ed6e772f</TermId>
        </TermInfo>
      </Terms>
    </j0f2979ba0e24f6aa063ef2618a720f4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0D4B0-C24A-4289-9EB4-F02CBBFE9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B4C55-D357-4BCD-B1D1-87FBCAB6D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d4afa-d547-4d39-8f47-e64071ce3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7F7782-90C2-44D9-BFBE-4ADB1CD1195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5D8C2B8-9772-46F6-A3B7-7AD0706EAFDE}">
  <ds:schemaRefs>
    <ds:schemaRef ds:uri="http://schemas.microsoft.com/office/2006/metadata/properties"/>
    <ds:schemaRef ds:uri="http://schemas.microsoft.com/office/infopath/2007/PartnerControls"/>
    <ds:schemaRef ds:uri="4b6d4afa-d547-4d39-8f47-e64071ce3774"/>
  </ds:schemaRefs>
</ds:datastoreItem>
</file>

<file path=customXml/itemProps5.xml><?xml version="1.0" encoding="utf-8"?>
<ds:datastoreItem xmlns:ds="http://schemas.openxmlformats.org/officeDocument/2006/customXml" ds:itemID="{C7C259C4-6C36-4A1C-A68B-510194C3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635</Words>
  <Characters>3515</Characters>
  <Application>Microsoft Office Word</Application>
  <DocSecurity>4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SNC-LAVALIN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Fanny Chartrand</dc:creator>
  <cp:lastModifiedBy>Jaanus Purga</cp:lastModifiedBy>
  <cp:revision>2</cp:revision>
  <cp:lastPrinted>2019-06-28T14:27:00Z</cp:lastPrinted>
  <dcterms:created xsi:type="dcterms:W3CDTF">2025-02-12T18:24:00Z</dcterms:created>
  <dcterms:modified xsi:type="dcterms:W3CDTF">2025-02-12T18:24:00Z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0x010100076BD486A52A834EB58271C677CCA8390096328A28BFF9314E9C5C538F889B56FA</vt:lpwstr>
  </property>
  <property fmtid="{D5CDD505-2E9C-101B-9397-08002B2CF9AE}" pid="3" name="TaxKeyword">
    <vt:lpwstr/>
  </property>
  <property fmtid="{D5CDD505-2E9C-101B-9397-08002B2CF9AE}" pid="4" name="Themes">
    <vt:lpwstr/>
  </property>
  <property fmtid="{D5CDD505-2E9C-101B-9397-08002B2CF9AE}" pid="5" name="Services">
    <vt:lpwstr>3;#PRAYON TECHNOLOGIES|080c3802-596a-40f2-9753-6fb472140a1e</vt:lpwstr>
  </property>
  <property fmtid="{D5CDD505-2E9C-101B-9397-08002B2CF9AE}" pid="6" name="Directions">
    <vt:lpwstr>2;#DIRECTION TECHNOLOGIE|ffdce535-607a-4b77-939f-5ff59d7c3fc3</vt:lpwstr>
  </property>
  <property fmtid="{D5CDD505-2E9C-101B-9397-08002B2CF9AE}" pid="7" name="Site Prayon">
    <vt:lpwstr>4;#Engis|96923553-8c26-485e-b359-a652ed6e772f</vt:lpwstr>
  </property>
  <property fmtid="{D5CDD505-2E9C-101B-9397-08002B2CF9AE}" pid="8" name="Languages">
    <vt:lpwstr>1;#French|89fd20fc-24ad-4911-a0b5-6834841dac75</vt:lpwstr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Site_x0020_Prayon">
    <vt:lpwstr>4;#Engis|96923553-8c26-485e-b359-a652ed6e772f</vt:lpwstr>
  </property>
</Properties>
</file>